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E3575" w14:textId="22C51C54" w:rsidR="006B6C69" w:rsidRPr="006B6C69" w:rsidRDefault="00CD61C9" w:rsidP="006B6C69">
      <w:pPr>
        <w:pStyle w:val="Header"/>
        <w:rPr>
          <w:bCs/>
          <w:noProof w:val="0"/>
          <w:sz w:val="24"/>
          <w:szCs w:val="24"/>
        </w:rPr>
      </w:pPr>
      <w:r>
        <w:rPr>
          <w:bCs/>
          <w:noProof w:val="0"/>
          <w:sz w:val="24"/>
          <w:szCs w:val="24"/>
        </w:rPr>
        <w:t xml:space="preserve">3GPP TSG-RAN WG2 </w:t>
      </w:r>
      <w:r w:rsidR="00E052CE">
        <w:rPr>
          <w:bCs/>
          <w:noProof w:val="0"/>
          <w:sz w:val="24"/>
          <w:szCs w:val="24"/>
        </w:rPr>
        <w:t xml:space="preserve">NR </w:t>
      </w:r>
      <w:r w:rsidR="005C26D1">
        <w:rPr>
          <w:bCs/>
          <w:noProof w:val="0"/>
          <w:sz w:val="24"/>
          <w:szCs w:val="24"/>
        </w:rPr>
        <w:t>Ad-Hoc</w:t>
      </w:r>
      <w:r w:rsidR="00E052CE">
        <w:rPr>
          <w:bCs/>
          <w:noProof w:val="0"/>
          <w:sz w:val="24"/>
          <w:szCs w:val="24"/>
        </w:rPr>
        <w:t xml:space="preserve"> 1801</w:t>
      </w:r>
      <w:r>
        <w:rPr>
          <w:bCs/>
          <w:noProof w:val="0"/>
          <w:sz w:val="24"/>
          <w:szCs w:val="24"/>
        </w:rPr>
        <w:tab/>
      </w:r>
      <w:r>
        <w:rPr>
          <w:bCs/>
          <w:noProof w:val="0"/>
          <w:sz w:val="24"/>
          <w:szCs w:val="24"/>
        </w:rPr>
        <w:tab/>
      </w:r>
      <w:r>
        <w:rPr>
          <w:bCs/>
          <w:noProof w:val="0"/>
          <w:sz w:val="24"/>
          <w:szCs w:val="24"/>
        </w:rPr>
        <w:tab/>
      </w:r>
      <w:r>
        <w:rPr>
          <w:bCs/>
          <w:noProof w:val="0"/>
          <w:sz w:val="24"/>
          <w:szCs w:val="24"/>
        </w:rPr>
        <w:tab/>
      </w:r>
      <w:r w:rsidR="006B6C69" w:rsidRPr="006B6C69">
        <w:rPr>
          <w:bCs/>
          <w:noProof w:val="0"/>
          <w:sz w:val="24"/>
          <w:szCs w:val="24"/>
        </w:rPr>
        <w:t xml:space="preserve"> </w:t>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sidRPr="006B6C69">
        <w:rPr>
          <w:bCs/>
          <w:noProof w:val="0"/>
          <w:sz w:val="24"/>
          <w:szCs w:val="24"/>
        </w:rPr>
        <w:t>R2-</w:t>
      </w:r>
      <w:r w:rsidR="002D676B" w:rsidRPr="006B6C69">
        <w:rPr>
          <w:bCs/>
          <w:noProof w:val="0"/>
          <w:sz w:val="24"/>
          <w:szCs w:val="24"/>
        </w:rPr>
        <w:t>1</w:t>
      </w:r>
      <w:r w:rsidR="00ED13C9">
        <w:rPr>
          <w:bCs/>
          <w:noProof w:val="0"/>
          <w:sz w:val="24"/>
          <w:szCs w:val="24"/>
        </w:rPr>
        <w:t>801099</w:t>
      </w:r>
      <w:bookmarkStart w:id="0" w:name="_GoBack"/>
      <w:bookmarkEnd w:id="0"/>
      <w:r w:rsidR="002D676B" w:rsidRPr="006B6C69">
        <w:rPr>
          <w:bCs/>
          <w:noProof w:val="0"/>
          <w:sz w:val="24"/>
          <w:szCs w:val="24"/>
        </w:rPr>
        <w:t xml:space="preserve"> </w:t>
      </w:r>
    </w:p>
    <w:p w14:paraId="36A59050" w14:textId="7594788B" w:rsidR="00F23DCC" w:rsidRPr="00B266B0" w:rsidRDefault="005C26D1" w:rsidP="006B6C69">
      <w:pPr>
        <w:pStyle w:val="Header"/>
        <w:rPr>
          <w:bCs/>
          <w:noProof w:val="0"/>
          <w:sz w:val="24"/>
        </w:rPr>
      </w:pPr>
      <w:r>
        <w:rPr>
          <w:bCs/>
          <w:noProof w:val="0"/>
          <w:sz w:val="24"/>
          <w:szCs w:val="24"/>
        </w:rPr>
        <w:t>Vancouver</w:t>
      </w:r>
      <w:r w:rsidR="00CD61C9">
        <w:rPr>
          <w:bCs/>
          <w:noProof w:val="0"/>
          <w:sz w:val="24"/>
          <w:szCs w:val="24"/>
        </w:rPr>
        <w:t xml:space="preserve">, </w:t>
      </w:r>
      <w:r>
        <w:rPr>
          <w:bCs/>
          <w:noProof w:val="0"/>
          <w:sz w:val="24"/>
          <w:szCs w:val="24"/>
        </w:rPr>
        <w:t>Canada</w:t>
      </w:r>
      <w:r w:rsidR="00CD61C9">
        <w:rPr>
          <w:bCs/>
          <w:noProof w:val="0"/>
          <w:sz w:val="24"/>
          <w:szCs w:val="24"/>
        </w:rPr>
        <w:t xml:space="preserve">, </w:t>
      </w:r>
      <w:r>
        <w:rPr>
          <w:bCs/>
          <w:noProof w:val="0"/>
          <w:sz w:val="24"/>
          <w:szCs w:val="24"/>
        </w:rPr>
        <w:t>22 – 26 January 2018</w:t>
      </w:r>
      <w:r w:rsidR="00CD61C9">
        <w:rPr>
          <w:bCs/>
          <w:noProof w:val="0"/>
          <w:sz w:val="24"/>
          <w:szCs w:val="24"/>
        </w:rPr>
        <w:t xml:space="preserve"> </w:t>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CD61C9">
        <w:rPr>
          <w:bCs/>
          <w:noProof w:val="0"/>
          <w:sz w:val="24"/>
          <w:szCs w:val="24"/>
        </w:rPr>
        <w:tab/>
      </w:r>
      <w:r w:rsidR="00E052CE">
        <w:rPr>
          <w:bCs/>
          <w:noProof w:val="0"/>
          <w:sz w:val="24"/>
          <w:szCs w:val="24"/>
        </w:rPr>
        <w:t xml:space="preserve"> </w:t>
      </w:r>
      <w:r w:rsidR="00CD61C9" w:rsidRPr="00CD61C9">
        <w:rPr>
          <w:bCs/>
          <w:noProof w:val="0"/>
          <w:sz w:val="16"/>
          <w:szCs w:val="16"/>
        </w:rPr>
        <w:t xml:space="preserve">(revision of </w:t>
      </w:r>
      <w:r w:rsidR="002D676B" w:rsidRPr="002D676B">
        <w:rPr>
          <w:bCs/>
          <w:noProof w:val="0"/>
          <w:sz w:val="16"/>
          <w:szCs w:val="16"/>
        </w:rPr>
        <w:t>R2-1708586</w:t>
      </w:r>
      <w:r w:rsidR="00CD61C9" w:rsidRPr="00CD61C9">
        <w:rPr>
          <w:bCs/>
          <w:noProof w:val="0"/>
          <w:sz w:val="16"/>
          <w:szCs w:val="16"/>
        </w:rPr>
        <w:t>)</w:t>
      </w:r>
    </w:p>
    <w:p w14:paraId="089E197E" w14:textId="77777777" w:rsidR="00F23DCC" w:rsidRDefault="00F23DCC" w:rsidP="00F23DCC">
      <w:pPr>
        <w:pStyle w:val="Header"/>
        <w:rPr>
          <w:bCs/>
          <w:noProof w:val="0"/>
          <w:sz w:val="24"/>
        </w:rPr>
      </w:pPr>
    </w:p>
    <w:p w14:paraId="3444B4BD" w14:textId="77777777" w:rsidR="006B6C69" w:rsidRDefault="006B6C69" w:rsidP="00F23DCC">
      <w:pPr>
        <w:pStyle w:val="Header"/>
        <w:rPr>
          <w:bCs/>
          <w:noProof w:val="0"/>
          <w:sz w:val="24"/>
        </w:rPr>
      </w:pPr>
    </w:p>
    <w:p w14:paraId="4AD698D1" w14:textId="77777777" w:rsidR="006B6C69" w:rsidRPr="00B266B0" w:rsidRDefault="006B6C69" w:rsidP="00F23DCC">
      <w:pPr>
        <w:pStyle w:val="Header"/>
        <w:rPr>
          <w:bCs/>
          <w:noProof w:val="0"/>
          <w:sz w:val="24"/>
        </w:rPr>
      </w:pPr>
    </w:p>
    <w:p w14:paraId="25B161D2" w14:textId="6B0D4B24" w:rsidR="00F23DCC" w:rsidRPr="00B266B0" w:rsidRDefault="00F23DCC" w:rsidP="00F23DC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43F0" w:rsidRPr="009D1CBE">
        <w:rPr>
          <w:rFonts w:cs="Arial"/>
          <w:b/>
          <w:bCs/>
          <w:sz w:val="24"/>
          <w:lang w:eastAsia="ja-JP"/>
        </w:rPr>
        <w:t>10.2.</w:t>
      </w:r>
      <w:r w:rsidR="00E052CE" w:rsidRPr="009D1CBE">
        <w:rPr>
          <w:rFonts w:cs="Arial"/>
          <w:b/>
          <w:bCs/>
          <w:sz w:val="24"/>
          <w:lang w:eastAsia="ja-JP"/>
        </w:rPr>
        <w:t>7</w:t>
      </w:r>
    </w:p>
    <w:p w14:paraId="21026B3D" w14:textId="77777777" w:rsidR="00F23DCC" w:rsidRPr="00B266B0" w:rsidRDefault="00F23DCC" w:rsidP="00F23DC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D61C9">
        <w:rPr>
          <w:rFonts w:ascii="Arial" w:hAnsi="Arial" w:cs="Arial"/>
          <w:b/>
          <w:bCs/>
          <w:sz w:val="24"/>
        </w:rPr>
        <w:t>Nokia, Nokia</w:t>
      </w:r>
      <w:r>
        <w:rPr>
          <w:rFonts w:ascii="Arial" w:hAnsi="Arial" w:cs="Arial"/>
          <w:b/>
          <w:bCs/>
          <w:sz w:val="24"/>
        </w:rPr>
        <w:t xml:space="preserve"> Shanghai Bell</w:t>
      </w:r>
    </w:p>
    <w:p w14:paraId="74D8D49B" w14:textId="4E758063" w:rsidR="00F23DCC" w:rsidRDefault="00F23DCC" w:rsidP="00F23DCC">
      <w:pPr>
        <w:ind w:left="1985" w:hanging="1985"/>
        <w:rPr>
          <w:rFonts w:ascii="Arial" w:hAnsi="Arial" w:cs="Arial"/>
          <w:b/>
          <w:bCs/>
          <w:sz w:val="24"/>
        </w:rPr>
      </w:pPr>
      <w:r w:rsidRPr="009D1CBE">
        <w:rPr>
          <w:rFonts w:ascii="Arial" w:hAnsi="Arial" w:cs="Arial"/>
          <w:b/>
          <w:bCs/>
          <w:sz w:val="24"/>
        </w:rPr>
        <w:t>Title:</w:t>
      </w:r>
      <w:r w:rsidRPr="009D1CBE">
        <w:rPr>
          <w:rFonts w:ascii="Arial" w:hAnsi="Arial" w:cs="Arial"/>
          <w:b/>
          <w:bCs/>
          <w:sz w:val="24"/>
        </w:rPr>
        <w:tab/>
      </w:r>
      <w:r w:rsidR="00F91CB6" w:rsidRPr="009D1CBE">
        <w:rPr>
          <w:rFonts w:ascii="Arial" w:hAnsi="Arial" w:cs="Arial"/>
          <w:b/>
          <w:bCs/>
          <w:sz w:val="24"/>
        </w:rPr>
        <w:t xml:space="preserve">On the opportunities and threats of NR </w:t>
      </w:r>
      <w:r w:rsidR="00BF7E56" w:rsidRPr="009D1CBE">
        <w:rPr>
          <w:rFonts w:ascii="Arial" w:hAnsi="Arial" w:cs="Arial"/>
          <w:b/>
          <w:bCs/>
          <w:sz w:val="24"/>
        </w:rPr>
        <w:t xml:space="preserve">Conditional </w:t>
      </w:r>
      <w:r w:rsidR="00F91CB6" w:rsidRPr="009D1CBE">
        <w:rPr>
          <w:rFonts w:ascii="Arial" w:hAnsi="Arial" w:cs="Arial"/>
          <w:b/>
          <w:bCs/>
          <w:sz w:val="24"/>
        </w:rPr>
        <w:t>H</w:t>
      </w:r>
      <w:r w:rsidR="00BF7E56" w:rsidRPr="009D1CBE">
        <w:rPr>
          <w:rFonts w:ascii="Arial" w:hAnsi="Arial" w:cs="Arial"/>
          <w:b/>
          <w:bCs/>
          <w:sz w:val="24"/>
        </w:rPr>
        <w:t>andover</w:t>
      </w:r>
      <w:r w:rsidR="00AA13B5" w:rsidRPr="009D1CBE">
        <w:rPr>
          <w:rFonts w:ascii="Arial" w:hAnsi="Arial" w:cs="Arial"/>
          <w:b/>
          <w:bCs/>
          <w:sz w:val="24"/>
        </w:rPr>
        <w:t xml:space="preserve"> </w:t>
      </w:r>
    </w:p>
    <w:p w14:paraId="3D612928" w14:textId="77777777" w:rsidR="00F23DCC" w:rsidRPr="00B266B0" w:rsidRDefault="00F23DCC" w:rsidP="00F23DC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7123" w:rsidRPr="00E47123">
        <w:rPr>
          <w:rFonts w:ascii="Arial" w:hAnsi="Arial" w:cs="Arial"/>
          <w:b/>
          <w:bCs/>
          <w:sz w:val="24"/>
        </w:rPr>
        <w:t>NR_newRAT-Core</w:t>
      </w:r>
      <w:r w:rsidR="00E47123">
        <w:rPr>
          <w:rFonts w:ascii="Arial" w:hAnsi="Arial" w:cs="Arial"/>
          <w:b/>
          <w:bCs/>
          <w:sz w:val="24"/>
        </w:rPr>
        <w:t xml:space="preserve"> </w:t>
      </w:r>
      <w:r>
        <w:rPr>
          <w:rFonts w:ascii="Arial" w:hAnsi="Arial" w:cs="Arial"/>
          <w:b/>
          <w:bCs/>
          <w:sz w:val="24"/>
        </w:rPr>
        <w:t>- Release 15</w:t>
      </w:r>
    </w:p>
    <w:p w14:paraId="5374BE45" w14:textId="77777777" w:rsidR="00F23DCC" w:rsidRPr="00B266B0" w:rsidRDefault="00F23DCC" w:rsidP="00F23DC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B435A2" w14:textId="77777777" w:rsidR="00F23DCC" w:rsidRPr="006E13D1" w:rsidRDefault="00F23DCC" w:rsidP="00F23DCC">
      <w:pPr>
        <w:pStyle w:val="Heading1"/>
      </w:pPr>
      <w:r w:rsidRPr="006E13D1">
        <w:t>1</w:t>
      </w:r>
      <w:r w:rsidRPr="006E13D1">
        <w:tab/>
      </w:r>
      <w:r>
        <w:t>Introduction</w:t>
      </w:r>
    </w:p>
    <w:p w14:paraId="5C7A5626" w14:textId="77777777" w:rsidR="00F23DCC" w:rsidRDefault="002E7B17" w:rsidP="009D1CBE">
      <w:pPr>
        <w:jc w:val="both"/>
        <w:rPr>
          <w:rFonts w:eastAsia="MS Mincho"/>
          <w:lang w:val="en-US" w:eastAsia="ja-JP"/>
        </w:rPr>
      </w:pPr>
      <w:r>
        <w:rPr>
          <w:rFonts w:eastAsia="MS Mincho"/>
          <w:lang w:val="en-US" w:eastAsia="ja-JP"/>
        </w:rPr>
        <w:t xml:space="preserve">The following </w:t>
      </w:r>
      <w:r w:rsidR="00253E77">
        <w:rPr>
          <w:rFonts w:eastAsia="MS Mincho"/>
          <w:lang w:val="en-US" w:eastAsia="ja-JP"/>
        </w:rPr>
        <w:t>way forward</w:t>
      </w:r>
      <w:r>
        <w:rPr>
          <w:rFonts w:eastAsia="MS Mincho"/>
          <w:lang w:val="en-US" w:eastAsia="ja-JP"/>
        </w:rPr>
        <w:t xml:space="preserve"> </w:t>
      </w:r>
      <w:r w:rsidR="00253E77">
        <w:rPr>
          <w:rFonts w:eastAsia="MS Mincho"/>
          <w:lang w:val="en-US" w:eastAsia="ja-JP"/>
        </w:rPr>
        <w:t>was agreed in RAN</w:t>
      </w:r>
      <w:r w:rsidR="007343F0">
        <w:rPr>
          <w:rFonts w:eastAsia="MS Mincho"/>
          <w:lang w:val="en-US" w:eastAsia="ja-JP"/>
        </w:rPr>
        <w:t>#</w:t>
      </w:r>
      <w:r w:rsidR="00253E77">
        <w:rPr>
          <w:rFonts w:eastAsia="MS Mincho"/>
          <w:lang w:val="en-US" w:eastAsia="ja-JP"/>
        </w:rPr>
        <w:t>97bis meeting on reliability</w:t>
      </w:r>
      <w:r w:rsidR="007343F0">
        <w:rPr>
          <w:rFonts w:eastAsia="MS Mincho"/>
          <w:lang w:val="en-US" w:eastAsia="ja-JP"/>
        </w:rPr>
        <w:t>-</w:t>
      </w:r>
      <w:r w:rsidR="00253E77">
        <w:rPr>
          <w:rFonts w:eastAsia="MS Mincho"/>
          <w:lang w:val="en-US" w:eastAsia="ja-JP"/>
        </w:rPr>
        <w:t>related handover optimizations</w:t>
      </w:r>
      <w:r>
        <w:rPr>
          <w:rFonts w:eastAsia="MS Mincho"/>
          <w:lang w:val="en-US" w:eastAsia="ja-JP"/>
        </w:rPr>
        <w:t>:</w:t>
      </w:r>
    </w:p>
    <w:p w14:paraId="5C47E8E3" w14:textId="77777777" w:rsidR="002E7B17" w:rsidRPr="001349C4" w:rsidRDefault="002E7B17" w:rsidP="009D1CBE">
      <w:pPr>
        <w:pStyle w:val="Doc-text2"/>
        <w:pBdr>
          <w:top w:val="single" w:sz="4" w:space="1" w:color="auto"/>
          <w:left w:val="single" w:sz="4" w:space="4" w:color="auto"/>
          <w:bottom w:val="single" w:sz="4" w:space="1" w:color="auto"/>
          <w:right w:val="single" w:sz="4" w:space="4" w:color="auto"/>
        </w:pBdr>
        <w:ind w:left="0" w:firstLine="0"/>
        <w:jc w:val="both"/>
      </w:pPr>
      <w:r w:rsidRPr="001349C4">
        <w:t xml:space="preserve">We will progress the basic HO mechanism for NR and when stable we can discuss </w:t>
      </w:r>
      <w:r>
        <w:t xml:space="preserve">whether to </w:t>
      </w:r>
      <w:r w:rsidRPr="001349C4">
        <w:t>support conditional handover and discuss other potential optimisations.</w:t>
      </w:r>
    </w:p>
    <w:p w14:paraId="7257A35D" w14:textId="6AB93AB6" w:rsidR="00B435D0" w:rsidRDefault="00B435D0" w:rsidP="009D1CBE">
      <w:pPr>
        <w:spacing w:before="180"/>
        <w:jc w:val="both"/>
      </w:pPr>
      <w:r>
        <w:t>The basic mobility aspects have been significantly progressed in Q4 2017 and RAN2’s primary focus can now shift to verifying how to possibly increase the robustness of NR HO procedure.</w:t>
      </w:r>
    </w:p>
    <w:p w14:paraId="076AB861" w14:textId="77777777" w:rsidR="002E7B17" w:rsidRPr="006E13D1" w:rsidRDefault="00A079AD" w:rsidP="009D1CBE">
      <w:pPr>
        <w:spacing w:before="180"/>
        <w:jc w:val="both"/>
      </w:pPr>
      <w:r>
        <w:t xml:space="preserve">In this contribution, we discuss the overall feasibility of </w:t>
      </w:r>
      <w:r w:rsidR="00FF556E">
        <w:t>conditional handover</w:t>
      </w:r>
      <w:r>
        <w:t xml:space="preserve"> and point out some areas where further studies may be needed.</w:t>
      </w:r>
    </w:p>
    <w:p w14:paraId="24302247" w14:textId="77777777" w:rsidR="003D5E33" w:rsidRDefault="00F23DCC" w:rsidP="003D5E33">
      <w:pPr>
        <w:pStyle w:val="Heading1"/>
      </w:pPr>
      <w:r w:rsidRPr="006E13D1">
        <w:t>2</w:t>
      </w:r>
      <w:r w:rsidRPr="006E13D1">
        <w:tab/>
      </w:r>
      <w:r>
        <w:t>Discussion</w:t>
      </w:r>
    </w:p>
    <w:p w14:paraId="659FCABE" w14:textId="0B9A6507" w:rsidR="00253E77" w:rsidRDefault="00253E77" w:rsidP="001806C5">
      <w:pPr>
        <w:jc w:val="both"/>
      </w:pPr>
      <w:r>
        <w:t xml:space="preserve">The </w:t>
      </w:r>
      <w:r w:rsidR="007E713E">
        <w:t>basic idea of the conditional handover (CHO) is to reduce the number of radio link failures (RLF</w:t>
      </w:r>
      <w:r w:rsidR="007343F0">
        <w:t>s</w:t>
      </w:r>
      <w:r w:rsidR="007E713E">
        <w:t>) during handover</w:t>
      </w:r>
      <w:r w:rsidR="00EB04AE">
        <w:t xml:space="preserve"> compared to </w:t>
      </w:r>
      <w:r w:rsidR="005C26D1">
        <w:t>the baseline handover mechanism of NR</w:t>
      </w:r>
      <w:r w:rsidR="008C5172">
        <w:t xml:space="preserve"> (NWHO)</w:t>
      </w:r>
      <w:r w:rsidR="007E713E">
        <w:t>. Such failur</w:t>
      </w:r>
      <w:r w:rsidR="00EB04AE">
        <w:t xml:space="preserve">es may be due to UE missing the HO command (or failing to </w:t>
      </w:r>
      <w:r w:rsidR="007343F0">
        <w:t xml:space="preserve">successfully </w:t>
      </w:r>
      <w:r w:rsidR="00EB04AE">
        <w:t>send the MR) in the source cell, or UE failing to access the target cell.</w:t>
      </w:r>
      <w:r w:rsidR="007E713E">
        <w:t xml:space="preserve"> </w:t>
      </w:r>
      <w:r w:rsidR="00EB04AE">
        <w:t xml:space="preserve">The CHO allows UE to receive the HO command a bit earlier than with NWHO and to access the target cell a bit later than </w:t>
      </w:r>
      <w:r w:rsidR="007343F0">
        <w:t>in case of</w:t>
      </w:r>
      <w:r w:rsidR="00EB04AE">
        <w:t xml:space="preserve"> NWHO, hence lowering the risk of </w:t>
      </w:r>
      <w:r w:rsidR="000E212C">
        <w:t>failures (</w:t>
      </w:r>
      <w:r w:rsidR="00EB04AE">
        <w:t xml:space="preserve">RLF </w:t>
      </w:r>
      <w:r w:rsidR="000E212C">
        <w:t xml:space="preserve">or handover failure) </w:t>
      </w:r>
      <w:r w:rsidR="00EB04AE">
        <w:t>during HO.</w:t>
      </w:r>
    </w:p>
    <w:p w14:paraId="3E31C9C5" w14:textId="3D2276F0" w:rsidR="00EB04AE" w:rsidRDefault="00212D61" w:rsidP="00C60FFB">
      <w:pPr>
        <w:jc w:val="both"/>
      </w:pPr>
      <w:r>
        <w:t>In the following</w:t>
      </w:r>
      <w:r w:rsidR="00B435D0">
        <w:t xml:space="preserve"> section</w:t>
      </w:r>
      <w:r w:rsidR="00F92E03">
        <w:t>,</w:t>
      </w:r>
      <w:r>
        <w:t xml:space="preserve"> we </w:t>
      </w:r>
      <w:r w:rsidR="003821CB">
        <w:t>discuss</w:t>
      </w:r>
      <w:r>
        <w:t xml:space="preserve"> </w:t>
      </w:r>
      <w:r w:rsidR="005C26D1">
        <w:t>some fundamental</w:t>
      </w:r>
      <w:r>
        <w:t xml:space="preserve"> </w:t>
      </w:r>
      <w:r w:rsidR="005C26D1">
        <w:t>trade</w:t>
      </w:r>
      <w:r w:rsidR="00B435D0">
        <w:t>-</w:t>
      </w:r>
      <w:r w:rsidR="005C26D1">
        <w:t>offs and characteristics of the c</w:t>
      </w:r>
      <w:r>
        <w:t>onditional handover.</w:t>
      </w:r>
    </w:p>
    <w:p w14:paraId="17164FE1" w14:textId="526F69BB" w:rsidR="002D676B" w:rsidRDefault="002D676B" w:rsidP="00212D61">
      <w:pPr>
        <w:pStyle w:val="Heading2"/>
      </w:pPr>
      <w:r>
        <w:t>2.1</w:t>
      </w:r>
      <w:r>
        <w:tab/>
      </w:r>
      <w:r>
        <w:tab/>
      </w:r>
      <w:r w:rsidR="005C26D1">
        <w:t>C</w:t>
      </w:r>
      <w:r w:rsidR="003821CB">
        <w:t>onditional handover</w:t>
      </w:r>
      <w:r w:rsidR="005C26D1">
        <w:t xml:space="preserve"> – </w:t>
      </w:r>
      <w:r w:rsidR="00C93554">
        <w:t xml:space="preserve">main </w:t>
      </w:r>
      <w:r w:rsidR="005C26D1">
        <w:t>characteristics</w:t>
      </w:r>
      <w:r w:rsidR="00E265D0">
        <w:t xml:space="preserve"> and trade</w:t>
      </w:r>
      <w:r w:rsidR="00B435D0">
        <w:t>-</w:t>
      </w:r>
      <w:r w:rsidR="00E265D0">
        <w:t>offs</w:t>
      </w:r>
    </w:p>
    <w:p w14:paraId="4E031EE3" w14:textId="4F6F5F88" w:rsidR="003821CB" w:rsidRDefault="003821CB" w:rsidP="003821CB">
      <w:pPr>
        <w:jc w:val="both"/>
      </w:pPr>
      <w:r>
        <w:t xml:space="preserve">The conditional handover is expected to improve the </w:t>
      </w:r>
      <w:r w:rsidR="00131158">
        <w:t xml:space="preserve">handover </w:t>
      </w:r>
      <w:r>
        <w:t xml:space="preserve">robustness </w:t>
      </w:r>
      <w:r w:rsidR="00C93554">
        <w:t xml:space="preserve">of </w:t>
      </w:r>
      <w:r w:rsidR="00E265D0">
        <w:t>single connected UEs</w:t>
      </w:r>
      <w:r w:rsidR="00C93554">
        <w:t xml:space="preserve"> </w:t>
      </w:r>
      <w:r>
        <w:t xml:space="preserve">in both </w:t>
      </w:r>
      <w:r w:rsidR="00C93554">
        <w:t>high and low frequency</w:t>
      </w:r>
      <w:r>
        <w:t xml:space="preserve"> bands. According to the evaluation in </w:t>
      </w:r>
      <w:r>
        <w:fldChar w:fldCharType="begin"/>
      </w:r>
      <w:r>
        <w:instrText xml:space="preserve"> REF _Ref485115215 \r \h </w:instrText>
      </w:r>
      <w:r>
        <w:fldChar w:fldCharType="separate"/>
      </w:r>
      <w:r>
        <w:t>[1]</w:t>
      </w:r>
      <w:r>
        <w:fldChar w:fldCharType="end"/>
      </w:r>
      <w:r>
        <w:t xml:space="preserve">, the CHO may be particularly useful for compensating the handover problems in high frequency (HF) bands, stemming from </w:t>
      </w:r>
      <w:r w:rsidR="00C93554">
        <w:t>early preparation of the handover target cell in the event of a fast blocking of the serving cell</w:t>
      </w:r>
      <w:r>
        <w:t>.</w:t>
      </w:r>
    </w:p>
    <w:p w14:paraId="68C4D47C" w14:textId="77777777" w:rsidR="00B775EE" w:rsidRDefault="00B775EE" w:rsidP="00C60FFB">
      <w:pPr>
        <w:jc w:val="both"/>
        <w:rPr>
          <w:b/>
        </w:rPr>
      </w:pPr>
      <w:r w:rsidRPr="00B775EE">
        <w:rPr>
          <w:b/>
        </w:rPr>
        <w:t xml:space="preserve">Observation 1: </w:t>
      </w:r>
      <w:r w:rsidR="00065AE5">
        <w:rPr>
          <w:b/>
        </w:rPr>
        <w:t>Conditional handover</w:t>
      </w:r>
      <w:r w:rsidR="003C6DE2">
        <w:rPr>
          <w:b/>
        </w:rPr>
        <w:t xml:space="preserve"> </w:t>
      </w:r>
      <w:r w:rsidR="00E779F8">
        <w:rPr>
          <w:b/>
        </w:rPr>
        <w:t>is</w:t>
      </w:r>
      <w:r w:rsidR="003C6DE2">
        <w:rPr>
          <w:b/>
        </w:rPr>
        <w:t xml:space="preserve"> </w:t>
      </w:r>
      <w:r w:rsidR="00E265D0">
        <w:rPr>
          <w:b/>
        </w:rPr>
        <w:t xml:space="preserve">seen as </w:t>
      </w:r>
      <w:r w:rsidR="003C6DE2">
        <w:rPr>
          <w:b/>
        </w:rPr>
        <w:t xml:space="preserve">a promising technique for </w:t>
      </w:r>
      <w:r w:rsidR="009A11F8">
        <w:rPr>
          <w:b/>
        </w:rPr>
        <w:t xml:space="preserve">improving </w:t>
      </w:r>
      <w:r w:rsidR="00E03E08">
        <w:rPr>
          <w:b/>
        </w:rPr>
        <w:t xml:space="preserve">the </w:t>
      </w:r>
      <w:r w:rsidR="009A11F8">
        <w:rPr>
          <w:b/>
        </w:rPr>
        <w:t>handover robustness</w:t>
      </w:r>
      <w:r w:rsidR="00E265D0">
        <w:rPr>
          <w:b/>
        </w:rPr>
        <w:t xml:space="preserve"> of single connected UEs</w:t>
      </w:r>
      <w:r w:rsidR="003C6DE2">
        <w:rPr>
          <w:b/>
        </w:rPr>
        <w:t xml:space="preserve"> in both low and high frequency bands.</w:t>
      </w:r>
    </w:p>
    <w:p w14:paraId="62189A12" w14:textId="77FA5ABD" w:rsidR="00552A87" w:rsidRDefault="00552A87" w:rsidP="00C60FFB">
      <w:pPr>
        <w:jc w:val="both"/>
        <w:rPr>
          <w:b/>
        </w:rPr>
      </w:pPr>
      <w:r>
        <w:t>It is</w:t>
      </w:r>
      <w:r w:rsidR="00F92E03">
        <w:t>,</w:t>
      </w:r>
      <w:r>
        <w:t xml:space="preserve"> however</w:t>
      </w:r>
      <w:r w:rsidR="00F92E03">
        <w:t>,</w:t>
      </w:r>
      <w:r>
        <w:t xml:space="preserve"> </w:t>
      </w:r>
      <w:r w:rsidR="00131158">
        <w:t xml:space="preserve">not clear </w:t>
      </w:r>
      <w:r w:rsidR="00C93554">
        <w:t>from the</w:t>
      </w:r>
      <w:r w:rsidR="00131158">
        <w:t xml:space="preserve"> </w:t>
      </w:r>
      <w:r w:rsidR="00C93554">
        <w:t>shown</w:t>
      </w:r>
      <w:r w:rsidR="00131158">
        <w:t xml:space="preserve"> </w:t>
      </w:r>
      <w:r w:rsidR="0016253B">
        <w:t xml:space="preserve">simulation </w:t>
      </w:r>
      <w:r w:rsidR="00131158">
        <w:t xml:space="preserve">results </w:t>
      </w:r>
      <w:r>
        <w:t xml:space="preserve">to which extent </w:t>
      </w:r>
      <w:r w:rsidR="00341007">
        <w:t xml:space="preserve">the dynamic shadowing of HF bands </w:t>
      </w:r>
      <w:r w:rsidR="00C93554">
        <w:t>can</w:t>
      </w:r>
      <w:r>
        <w:t xml:space="preserve"> be compensated by </w:t>
      </w:r>
      <w:r w:rsidR="00131158">
        <w:t xml:space="preserve">a </w:t>
      </w:r>
      <w:r>
        <w:t>shorter measurement filtering and/or TTT, enabl</w:t>
      </w:r>
      <w:r w:rsidR="007343F0">
        <w:t>e</w:t>
      </w:r>
      <w:r>
        <w:t>d by the shorter channel coherence time in HF bands.</w:t>
      </w:r>
    </w:p>
    <w:p w14:paraId="64DB9C7F" w14:textId="77777777" w:rsidR="00EB19C1" w:rsidRDefault="00842DD5" w:rsidP="00C60FFB">
      <w:pPr>
        <w:jc w:val="both"/>
        <w:rPr>
          <w:b/>
        </w:rPr>
      </w:pPr>
      <w:r>
        <w:rPr>
          <w:b/>
        </w:rPr>
        <w:t xml:space="preserve">Observation 2: A realistic UE filtering and TTT (accounting the shorter coherence time) should be </w:t>
      </w:r>
      <w:r w:rsidR="003821CB">
        <w:rPr>
          <w:b/>
        </w:rPr>
        <w:t xml:space="preserve">assumed </w:t>
      </w:r>
      <w:r w:rsidR="00FF556E">
        <w:rPr>
          <w:b/>
        </w:rPr>
        <w:t>when</w:t>
      </w:r>
      <w:r>
        <w:rPr>
          <w:b/>
        </w:rPr>
        <w:t xml:space="preserve"> </w:t>
      </w:r>
      <w:r w:rsidR="00FF556E">
        <w:rPr>
          <w:b/>
        </w:rPr>
        <w:t>evaluating</w:t>
      </w:r>
      <w:r>
        <w:rPr>
          <w:b/>
        </w:rPr>
        <w:t xml:space="preserve"> </w:t>
      </w:r>
      <w:r w:rsidR="009A362C">
        <w:rPr>
          <w:b/>
        </w:rPr>
        <w:t xml:space="preserve">the </w:t>
      </w:r>
      <w:r>
        <w:rPr>
          <w:b/>
        </w:rPr>
        <w:t>CHO in high frequency bands.</w:t>
      </w:r>
    </w:p>
    <w:p w14:paraId="580FACEC" w14:textId="02EA90FB" w:rsidR="0016253B" w:rsidRDefault="0016253B" w:rsidP="009D1CBE">
      <w:pPr>
        <w:jc w:val="both"/>
      </w:pPr>
      <w:r>
        <w:t>It is observed in</w:t>
      </w:r>
      <w:r w:rsidR="006E0BBA">
        <w:t xml:space="preserve"> </w:t>
      </w:r>
      <w:r w:rsidR="006E0BBA">
        <w:fldChar w:fldCharType="begin"/>
      </w:r>
      <w:r w:rsidR="006E0BBA">
        <w:instrText xml:space="preserve"> REF _Ref503272384 \n \h </w:instrText>
      </w:r>
      <w:r w:rsidR="00F92E03">
        <w:instrText xml:space="preserve"> \* MERGEFORMAT </w:instrText>
      </w:r>
      <w:r w:rsidR="006E0BBA">
        <w:fldChar w:fldCharType="separate"/>
      </w:r>
      <w:r w:rsidR="006E0BBA">
        <w:t>[3]</w:t>
      </w:r>
      <w:r w:rsidR="006E0BBA">
        <w:fldChar w:fldCharType="end"/>
      </w:r>
      <w:r>
        <w:t xml:space="preserve"> that CHO will significantly decrease the probability of a failed handover. This result is</w:t>
      </w:r>
      <w:r w:rsidR="00A435FA">
        <w:t>,</w:t>
      </w:r>
      <w:r>
        <w:t xml:space="preserve"> </w:t>
      </w:r>
      <w:r w:rsidR="00C93554">
        <w:t>however</w:t>
      </w:r>
      <w:r w:rsidR="00A435FA">
        <w:t>,</w:t>
      </w:r>
      <w:r w:rsidR="00C93554">
        <w:t xml:space="preserve"> </w:t>
      </w:r>
      <w:r>
        <w:t>based on idealistic mode</w:t>
      </w:r>
      <w:r w:rsidR="00F92E03">
        <w:t>l</w:t>
      </w:r>
      <w:r>
        <w:t xml:space="preserve">ling of the CHO command, i.e. assuming that the handover target is always prepared for </w:t>
      </w:r>
      <w:r w:rsidR="00C93554">
        <w:t xml:space="preserve">the UE to </w:t>
      </w:r>
      <w:r>
        <w:t>access.</w:t>
      </w:r>
    </w:p>
    <w:p w14:paraId="6C69AC14" w14:textId="7BC8A228" w:rsidR="0016253B" w:rsidRPr="00BE1BDB" w:rsidRDefault="00A435FA" w:rsidP="0016253B">
      <w:r>
        <w:t>W</w:t>
      </w:r>
      <w:r w:rsidR="0016253B">
        <w:t>e</w:t>
      </w:r>
      <w:r>
        <w:t xml:space="preserve"> have</w:t>
      </w:r>
      <w:r w:rsidR="0016253B">
        <w:t xml:space="preserve"> evaluate</w:t>
      </w:r>
      <w:r>
        <w:t>d</w:t>
      </w:r>
      <w:r w:rsidR="0016253B">
        <w:t xml:space="preserve"> CHO</w:t>
      </w:r>
      <w:r>
        <w:t xml:space="preserve"> performance</w:t>
      </w:r>
      <w:r w:rsidR="0016253B">
        <w:t xml:space="preserve"> assuming a realistic model</w:t>
      </w:r>
      <w:r>
        <w:t>l</w:t>
      </w:r>
      <w:r w:rsidR="0016253B">
        <w:t>ing of the CHO command, using a two-cell handover simulator with parameters described in Annex A.</w:t>
      </w:r>
      <w:r>
        <w:t xml:space="preserve"> </w:t>
      </w:r>
    </w:p>
    <w:p w14:paraId="42A168D7" w14:textId="3B957407" w:rsidR="00A435FA" w:rsidRDefault="0016253B" w:rsidP="009D1CBE">
      <w:pPr>
        <w:keepNext/>
      </w:pPr>
      <w:r w:rsidRPr="00BE1BDB">
        <w:rPr>
          <w:noProof/>
        </w:rPr>
        <w:lastRenderedPageBreak/>
        <w:drawing>
          <wp:inline distT="0" distB="0" distL="0" distR="0" wp14:anchorId="0257C702" wp14:editId="7C7A38EB">
            <wp:extent cx="2955600" cy="2520000"/>
            <wp:effectExtent l="0" t="0" r="0" b="0"/>
            <wp:docPr id="2" name="Picture 1">
              <a:extLst xmlns:a="http://schemas.openxmlformats.org/drawingml/2006/main">
                <a:ext uri="{FF2B5EF4-FFF2-40B4-BE49-F238E27FC236}">
                  <a16:creationId xmlns:a16="http://schemas.microsoft.com/office/drawing/2014/main" id="{E97DE8CE-F96B-4991-A7E2-E4F3582F1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97DE8CE-F96B-4991-A7E2-E4F3582F10CC}"/>
                        </a:ext>
                      </a:extLst>
                    </pic:cNvPr>
                    <pic:cNvPicPr>
                      <a:picLocks noChangeAspect="1"/>
                    </pic:cNvPicPr>
                  </pic:nvPicPr>
                  <pic:blipFill>
                    <a:blip r:embed="rId11"/>
                    <a:stretch>
                      <a:fillRect/>
                    </a:stretch>
                  </pic:blipFill>
                  <pic:spPr>
                    <a:xfrm>
                      <a:off x="0" y="0"/>
                      <a:ext cx="2955600" cy="2520000"/>
                    </a:xfrm>
                    <a:prstGeom prst="rect">
                      <a:avLst/>
                    </a:prstGeom>
                    <a:ln>
                      <a:noFill/>
                    </a:ln>
                  </pic:spPr>
                </pic:pic>
              </a:graphicData>
            </a:graphic>
          </wp:inline>
        </w:drawing>
      </w:r>
      <w:r w:rsidRPr="00BE1BDB">
        <w:rPr>
          <w:noProof/>
        </w:rPr>
        <w:drawing>
          <wp:inline distT="0" distB="0" distL="0" distR="0" wp14:anchorId="77E67B1E" wp14:editId="600E2675">
            <wp:extent cx="2955600" cy="2520000"/>
            <wp:effectExtent l="0" t="0" r="0" b="0"/>
            <wp:docPr id="1" name="Picture 1">
              <a:extLst xmlns:a="http://schemas.openxmlformats.org/drawingml/2006/main">
                <a:ext uri="{FF2B5EF4-FFF2-40B4-BE49-F238E27FC236}">
                  <a16:creationId xmlns:a16="http://schemas.microsoft.com/office/drawing/2014/main" id="{427948B9-00DA-4BD0-839D-209AD48B72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27948B9-00DA-4BD0-839D-209AD48B7291}"/>
                        </a:ext>
                      </a:extLst>
                    </pic:cNvPr>
                    <pic:cNvPicPr>
                      <a:picLocks noChangeAspect="1"/>
                    </pic:cNvPicPr>
                  </pic:nvPicPr>
                  <pic:blipFill>
                    <a:blip r:embed="rId12"/>
                    <a:stretch>
                      <a:fillRect/>
                    </a:stretch>
                  </pic:blipFill>
                  <pic:spPr>
                    <a:xfrm>
                      <a:off x="0" y="0"/>
                      <a:ext cx="2955600" cy="2520000"/>
                    </a:xfrm>
                    <a:prstGeom prst="rect">
                      <a:avLst/>
                    </a:prstGeom>
                  </pic:spPr>
                </pic:pic>
              </a:graphicData>
            </a:graphic>
          </wp:inline>
        </w:drawing>
      </w:r>
      <w:r w:rsidR="00A435FA">
        <w:tab/>
      </w:r>
    </w:p>
    <w:p w14:paraId="3D2A4A9E" w14:textId="4FFCFE9F" w:rsidR="00A435FA" w:rsidRDefault="00A435FA" w:rsidP="008C5172">
      <w:pPr>
        <w:pStyle w:val="Caption"/>
        <w:numPr>
          <w:ilvl w:val="0"/>
          <w:numId w:val="20"/>
        </w:numPr>
        <w:rPr>
          <w:color w:val="000000" w:themeColor="text1"/>
        </w:rPr>
      </w:pPr>
      <w:r>
        <w:rPr>
          <w:color w:val="000000" w:themeColor="text1"/>
        </w:rPr>
        <w:t xml:space="preserve">                                                                                                b)</w:t>
      </w:r>
    </w:p>
    <w:p w14:paraId="2CFB6D02" w14:textId="7552ABAF" w:rsidR="0016253B" w:rsidRPr="008C5172" w:rsidRDefault="00A435FA" w:rsidP="008C5172">
      <w:pPr>
        <w:pStyle w:val="Caption"/>
        <w:jc w:val="center"/>
        <w:rPr>
          <w:color w:val="000000" w:themeColor="text1"/>
        </w:rPr>
      </w:pPr>
      <w:r w:rsidRPr="008C5172">
        <w:rPr>
          <w:color w:val="000000" w:themeColor="text1"/>
        </w:rPr>
        <w:t xml:space="preserve">Figure </w:t>
      </w:r>
      <w:r w:rsidRPr="008C5172">
        <w:rPr>
          <w:color w:val="000000" w:themeColor="text1"/>
        </w:rPr>
        <w:fldChar w:fldCharType="begin"/>
      </w:r>
      <w:r w:rsidRPr="008C5172">
        <w:rPr>
          <w:color w:val="000000" w:themeColor="text1"/>
        </w:rPr>
        <w:instrText xml:space="preserve"> SEQ Figure \* ARABIC </w:instrText>
      </w:r>
      <w:r w:rsidRPr="008C5172">
        <w:rPr>
          <w:color w:val="000000" w:themeColor="text1"/>
        </w:rPr>
        <w:fldChar w:fldCharType="separate"/>
      </w:r>
      <w:r w:rsidRPr="008C5172">
        <w:rPr>
          <w:noProof/>
          <w:color w:val="000000" w:themeColor="text1"/>
        </w:rPr>
        <w:t>1</w:t>
      </w:r>
      <w:r w:rsidRPr="008C5172">
        <w:rPr>
          <w:color w:val="000000" w:themeColor="text1"/>
        </w:rPr>
        <w:fldChar w:fldCharType="end"/>
      </w:r>
      <w:r w:rsidRPr="008C5172">
        <w:rPr>
          <w:color w:val="000000" w:themeColor="text1"/>
        </w:rPr>
        <w:t xml:space="preserve">: </w:t>
      </w:r>
      <w:r w:rsidR="008C5172" w:rsidRPr="008C5172">
        <w:rPr>
          <w:color w:val="000000" w:themeColor="text1"/>
        </w:rPr>
        <w:t>Handover Failures (a) and</w:t>
      </w:r>
      <w:r w:rsidRPr="008C5172">
        <w:rPr>
          <w:color w:val="000000" w:themeColor="text1"/>
        </w:rPr>
        <w:t xml:space="preserve"> Connection Outage (b) as a function of Shadowing.</w:t>
      </w:r>
    </w:p>
    <w:p w14:paraId="4491B560" w14:textId="2E9F638D" w:rsidR="0016253B" w:rsidRDefault="0016253B" w:rsidP="009D1CBE">
      <w:pPr>
        <w:jc w:val="both"/>
      </w:pPr>
      <w:r>
        <w:t xml:space="preserve">Figure 1a shows the </w:t>
      </w:r>
      <w:r w:rsidR="00005883">
        <w:t>proportion</w:t>
      </w:r>
      <w:r>
        <w:t xml:space="preserve"> of failed handover attempts from all attempts (accounting both RLF and HOF) as a function of shadowing standard deviation.</w:t>
      </w:r>
      <w:r w:rsidR="008C5172">
        <w:t xml:space="preserve"> </w:t>
      </w:r>
      <w:r>
        <w:t xml:space="preserve">As can be seen, near to zero failure rate can be achieved in the studied </w:t>
      </w:r>
      <w:r w:rsidR="00C93554">
        <w:t>(</w:t>
      </w:r>
      <w:r w:rsidR="00277A1E">
        <w:t>low-frequency</w:t>
      </w:r>
      <w:r w:rsidR="00C93554">
        <w:t>)</w:t>
      </w:r>
      <w:r w:rsidR="00277A1E">
        <w:t xml:space="preserve"> </w:t>
      </w:r>
      <w:r>
        <w:t>scenario, due to early preparation of the target cell.</w:t>
      </w:r>
    </w:p>
    <w:p w14:paraId="24E800F0" w14:textId="77777777" w:rsidR="0016253B" w:rsidRPr="00530994" w:rsidRDefault="0016253B" w:rsidP="009D1CBE">
      <w:pPr>
        <w:jc w:val="both"/>
        <w:rPr>
          <w:b/>
        </w:rPr>
      </w:pPr>
      <w:r w:rsidRPr="00530994">
        <w:rPr>
          <w:b/>
        </w:rPr>
        <w:t>Observation</w:t>
      </w:r>
      <w:r w:rsidR="00A15731" w:rsidRPr="00530994">
        <w:rPr>
          <w:b/>
        </w:rPr>
        <w:t xml:space="preserve"> 3</w:t>
      </w:r>
      <w:r w:rsidRPr="00530994">
        <w:rPr>
          <w:b/>
        </w:rPr>
        <w:t xml:space="preserve">: CHO </w:t>
      </w:r>
      <w:r w:rsidR="00341007" w:rsidRPr="00530994">
        <w:rPr>
          <w:b/>
        </w:rPr>
        <w:t>has a</w:t>
      </w:r>
      <w:r w:rsidRPr="00530994">
        <w:rPr>
          <w:b/>
        </w:rPr>
        <w:t xml:space="preserve"> near to zero handover failure rate in moderate shadowing environments, </w:t>
      </w:r>
      <w:r w:rsidR="00005883" w:rsidRPr="00530994">
        <w:rPr>
          <w:b/>
        </w:rPr>
        <w:t>at</w:t>
      </w:r>
      <w:r w:rsidRPr="00530994">
        <w:rPr>
          <w:b/>
        </w:rPr>
        <w:t xml:space="preserve"> the cost of increased preparation signaling.</w:t>
      </w:r>
    </w:p>
    <w:p w14:paraId="7378C197" w14:textId="3272102A" w:rsidR="0016253B" w:rsidRDefault="0016253B" w:rsidP="009D1CBE">
      <w:pPr>
        <w:jc w:val="both"/>
      </w:pPr>
      <w:r>
        <w:t>Figure 1b shows the connection outage</w:t>
      </w:r>
      <w:r w:rsidRPr="00335D41">
        <w:t xml:space="preserve"> </w:t>
      </w:r>
      <w:r>
        <w:t xml:space="preserve">as a function of </w:t>
      </w:r>
      <w:r w:rsidR="009A3085">
        <w:t xml:space="preserve">the </w:t>
      </w:r>
      <w:r>
        <w:t>shadowing stand</w:t>
      </w:r>
      <w:r w:rsidR="00796354">
        <w:t xml:space="preserve">ard deviation. As can be seen, </w:t>
      </w:r>
      <w:r w:rsidR="003E3A31">
        <w:t xml:space="preserve">a </w:t>
      </w:r>
      <w:r w:rsidR="009A3085">
        <w:t>CHO</w:t>
      </w:r>
      <w:r w:rsidR="003E3A31">
        <w:t xml:space="preserve"> capable UE</w:t>
      </w:r>
      <w:r w:rsidR="009A3085">
        <w:t xml:space="preserve"> </w:t>
      </w:r>
      <w:r w:rsidR="003E3A31">
        <w:t>may experience</w:t>
      </w:r>
      <w:r w:rsidR="009A3085">
        <w:t xml:space="preserve"> a non-zero </w:t>
      </w:r>
      <w:r w:rsidR="00A86BF0">
        <w:t xml:space="preserve">outage </w:t>
      </w:r>
      <w:r w:rsidR="009A3085">
        <w:t>rate</w:t>
      </w:r>
      <w:r w:rsidR="00A86BF0">
        <w:t xml:space="preserve"> despite of </w:t>
      </w:r>
      <w:r w:rsidR="009A3085">
        <w:t>the</w:t>
      </w:r>
      <w:r w:rsidR="00A86BF0">
        <w:t xml:space="preserve"> zero </w:t>
      </w:r>
      <w:r w:rsidR="009A3085">
        <w:t xml:space="preserve">handover </w:t>
      </w:r>
      <w:r w:rsidR="00A86BF0">
        <w:t>failure rate</w:t>
      </w:r>
      <w:r w:rsidR="009A3085">
        <w:t>. This is due to delays in the access trigger (filtering, TTT)</w:t>
      </w:r>
      <w:r w:rsidR="008C5172">
        <w:t>,</w:t>
      </w:r>
      <w:r w:rsidR="009A3085">
        <w:t xml:space="preserve"> i.e. </w:t>
      </w:r>
      <w:r w:rsidR="003E3A31">
        <w:t xml:space="preserve">the source cell quality may drop below an acceptable threshold before UE will access </w:t>
      </w:r>
      <w:r w:rsidR="009A3085">
        <w:t>the prepared target cell</w:t>
      </w:r>
      <w:r w:rsidR="003E3A31">
        <w:t xml:space="preserve"> based on a configured trigger</w:t>
      </w:r>
      <w:r w:rsidR="009A3085">
        <w:t>. Note that in such cases the</w:t>
      </w:r>
      <w:r w:rsidR="00E265D0">
        <w:t xml:space="preserve"> RLF</w:t>
      </w:r>
      <w:r w:rsidR="009A3085">
        <w:t xml:space="preserve"> timer T310 starts running but does not expire.</w:t>
      </w:r>
    </w:p>
    <w:p w14:paraId="7AA7A5DA" w14:textId="77777777" w:rsidR="0016253B" w:rsidRPr="00530994" w:rsidRDefault="0016253B" w:rsidP="009D1CBE">
      <w:pPr>
        <w:jc w:val="both"/>
        <w:rPr>
          <w:b/>
        </w:rPr>
      </w:pPr>
      <w:r w:rsidRPr="00530994">
        <w:rPr>
          <w:b/>
        </w:rPr>
        <w:t>Observation</w:t>
      </w:r>
      <w:r w:rsidR="00A15731" w:rsidRPr="00530994">
        <w:rPr>
          <w:b/>
        </w:rPr>
        <w:t xml:space="preserve"> 4</w:t>
      </w:r>
      <w:r w:rsidRPr="00530994">
        <w:rPr>
          <w:b/>
        </w:rPr>
        <w:t xml:space="preserve">: CHO </w:t>
      </w:r>
      <w:r w:rsidR="00A86BF0" w:rsidRPr="00530994">
        <w:rPr>
          <w:b/>
        </w:rPr>
        <w:t>reduces</w:t>
      </w:r>
      <w:r w:rsidRPr="00530994">
        <w:rPr>
          <w:b/>
        </w:rPr>
        <w:t xml:space="preserve"> connection outage</w:t>
      </w:r>
      <w:r w:rsidR="00A86BF0" w:rsidRPr="00530994">
        <w:rPr>
          <w:b/>
        </w:rPr>
        <w:t>s</w:t>
      </w:r>
      <w:r w:rsidR="00C86313" w:rsidRPr="00530994">
        <w:rPr>
          <w:b/>
        </w:rPr>
        <w:t xml:space="preserve"> (</w:t>
      </w:r>
      <w:r w:rsidR="00A86BF0" w:rsidRPr="00530994">
        <w:rPr>
          <w:b/>
        </w:rPr>
        <w:t xml:space="preserve">data </w:t>
      </w:r>
      <w:r w:rsidR="00C86313" w:rsidRPr="00530994">
        <w:rPr>
          <w:b/>
        </w:rPr>
        <w:t>interruption</w:t>
      </w:r>
      <w:r w:rsidR="00A86BF0" w:rsidRPr="00530994">
        <w:rPr>
          <w:b/>
        </w:rPr>
        <w:t>s</w:t>
      </w:r>
      <w:r w:rsidR="00C86313" w:rsidRPr="00530994">
        <w:rPr>
          <w:b/>
        </w:rPr>
        <w:t>)</w:t>
      </w:r>
      <w:r w:rsidRPr="00530994">
        <w:rPr>
          <w:b/>
        </w:rPr>
        <w:t xml:space="preserve"> c</w:t>
      </w:r>
      <w:r w:rsidR="00277A1E" w:rsidRPr="00530994">
        <w:rPr>
          <w:b/>
        </w:rPr>
        <w:t xml:space="preserve">ompared to legacy handover, but </w:t>
      </w:r>
      <w:r w:rsidR="00A86BF0" w:rsidRPr="00530994">
        <w:rPr>
          <w:b/>
        </w:rPr>
        <w:t>cannot completely avoid them</w:t>
      </w:r>
      <w:r w:rsidRPr="00530994">
        <w:rPr>
          <w:b/>
        </w:rPr>
        <w:t>.</w:t>
      </w:r>
    </w:p>
    <w:p w14:paraId="0C92A0E6" w14:textId="77777777" w:rsidR="0016253B" w:rsidRPr="00206771" w:rsidRDefault="0016253B" w:rsidP="009D1CBE">
      <w:pPr>
        <w:jc w:val="both"/>
      </w:pPr>
      <w:r w:rsidRPr="00DF098F">
        <w:rPr>
          <w:b/>
        </w:rPr>
        <w:t>Proposal</w:t>
      </w:r>
      <w:r w:rsidR="00530994">
        <w:rPr>
          <w:b/>
        </w:rPr>
        <w:t xml:space="preserve"> 1</w:t>
      </w:r>
      <w:r w:rsidRPr="00530994">
        <w:rPr>
          <w:b/>
        </w:rPr>
        <w:t xml:space="preserve">: </w:t>
      </w:r>
      <w:r w:rsidR="00A86BF0" w:rsidRPr="00530994">
        <w:rPr>
          <w:b/>
        </w:rPr>
        <w:t>The performance of CHO should be evaluated in terms of connection outage (interruption time) in addition to</w:t>
      </w:r>
      <w:r w:rsidR="00E265D0">
        <w:rPr>
          <w:b/>
        </w:rPr>
        <w:t xml:space="preserve"> other mobility</w:t>
      </w:r>
      <w:r w:rsidR="00A86BF0" w:rsidRPr="00530994">
        <w:rPr>
          <w:b/>
        </w:rPr>
        <w:t xml:space="preserve"> KPIs such as handover failure rate (HOF), radio link failure rate (RLF), and ping-pong rate</w:t>
      </w:r>
      <w:r w:rsidRPr="00530994">
        <w:rPr>
          <w:b/>
        </w:rPr>
        <w:t>.</w:t>
      </w:r>
    </w:p>
    <w:p w14:paraId="70333F0A" w14:textId="62287298" w:rsidR="009E2862" w:rsidRDefault="00277A1E" w:rsidP="009D1CBE">
      <w:pPr>
        <w:jc w:val="both"/>
      </w:pPr>
      <w:r>
        <w:t xml:space="preserve">It is </w:t>
      </w:r>
      <w:r w:rsidR="00796354">
        <w:t>stated</w:t>
      </w:r>
      <w:r>
        <w:t xml:space="preserve"> in</w:t>
      </w:r>
      <w:r w:rsidR="006E0BBA">
        <w:t xml:space="preserve"> </w:t>
      </w:r>
      <w:r w:rsidR="006E0BBA">
        <w:fldChar w:fldCharType="begin"/>
      </w:r>
      <w:r w:rsidR="006E0BBA">
        <w:instrText xml:space="preserve"> REF _Ref503272384 \n \h </w:instrText>
      </w:r>
      <w:r w:rsidR="00F92E03">
        <w:instrText xml:space="preserve"> \* MERGEFORMAT </w:instrText>
      </w:r>
      <w:r w:rsidR="006E0BBA">
        <w:fldChar w:fldCharType="separate"/>
      </w:r>
      <w:r w:rsidR="006E0BBA">
        <w:t>[3]</w:t>
      </w:r>
      <w:r w:rsidR="006E0BBA">
        <w:fldChar w:fldCharType="end"/>
      </w:r>
      <w:r>
        <w:t xml:space="preserve"> that</w:t>
      </w:r>
      <w:r w:rsidR="00B12B46">
        <w:t xml:space="preserve"> the conditional h</w:t>
      </w:r>
      <w:r w:rsidR="00B12B46" w:rsidRPr="00B12B46">
        <w:t xml:space="preserve">andover, if properly designed, can reduce </w:t>
      </w:r>
      <w:r w:rsidR="00796354">
        <w:t>the ping-p</w:t>
      </w:r>
      <w:r w:rsidR="00B12B46" w:rsidRPr="00B12B46">
        <w:t>ong handovers in the system.</w:t>
      </w:r>
      <w:r>
        <w:t xml:space="preserve"> </w:t>
      </w:r>
      <w:r w:rsidR="00005883">
        <w:t xml:space="preserve">While it is true that </w:t>
      </w:r>
      <w:r w:rsidR="0090201A">
        <w:t xml:space="preserve">the amount of </w:t>
      </w:r>
      <w:r w:rsidR="00005883">
        <w:t xml:space="preserve">ping-pongs can be reduced in CHO by a </w:t>
      </w:r>
      <w:r w:rsidR="0090201A">
        <w:t>postponed</w:t>
      </w:r>
      <w:r w:rsidR="00005883">
        <w:t xml:space="preserve"> access to target cell (as there is less risk of a RLF due to failed HO command), later triggering </w:t>
      </w:r>
      <w:r w:rsidR="00E265D0">
        <w:t>may</w:t>
      </w:r>
      <w:r w:rsidR="003E3A31">
        <w:t xml:space="preserve"> </w:t>
      </w:r>
      <w:r w:rsidR="00E265D0">
        <w:t>induce outage</w:t>
      </w:r>
      <w:r w:rsidR="00341007">
        <w:t xml:space="preserve"> in the serving cell. Hence, at least for applications with stringent requirements for the HO interruption time, CHO may not </w:t>
      </w:r>
      <w:r w:rsidR="00A732F8">
        <w:t>significantly improve the</w:t>
      </w:r>
      <w:r w:rsidR="00341007">
        <w:t xml:space="preserve"> ping-pong rate.</w:t>
      </w:r>
    </w:p>
    <w:p w14:paraId="79065844" w14:textId="398F5EDC" w:rsidR="0016253B" w:rsidRPr="00530994" w:rsidRDefault="0016253B" w:rsidP="009D1CBE">
      <w:pPr>
        <w:jc w:val="both"/>
        <w:rPr>
          <w:b/>
        </w:rPr>
      </w:pPr>
      <w:r w:rsidRPr="00530994">
        <w:rPr>
          <w:b/>
        </w:rPr>
        <w:t>Observation</w:t>
      </w:r>
      <w:r w:rsidR="00A15731" w:rsidRPr="00530994">
        <w:rPr>
          <w:b/>
        </w:rPr>
        <w:t xml:space="preserve"> 5</w:t>
      </w:r>
      <w:r w:rsidRPr="00530994">
        <w:rPr>
          <w:b/>
        </w:rPr>
        <w:t xml:space="preserve">: Like legacy HO, </w:t>
      </w:r>
      <w:r w:rsidR="00E265D0">
        <w:rPr>
          <w:b/>
        </w:rPr>
        <w:t>CHO has</w:t>
      </w:r>
      <w:r w:rsidR="009E2862" w:rsidRPr="00530994">
        <w:rPr>
          <w:b/>
        </w:rPr>
        <w:t xml:space="preserve"> a</w:t>
      </w:r>
      <w:r w:rsidRPr="00530994">
        <w:rPr>
          <w:b/>
        </w:rPr>
        <w:t xml:space="preserve"> fundamental trade</w:t>
      </w:r>
      <w:r w:rsidR="00F92E03">
        <w:rPr>
          <w:b/>
        </w:rPr>
        <w:t>-</w:t>
      </w:r>
      <w:r w:rsidRPr="00530994">
        <w:rPr>
          <w:b/>
        </w:rPr>
        <w:t>off between ping-pong rate and handover robustness.</w:t>
      </w:r>
    </w:p>
    <w:p w14:paraId="03752FCE" w14:textId="08A4B640" w:rsidR="00563F21" w:rsidRDefault="00341007" w:rsidP="009D1CBE">
      <w:pPr>
        <w:jc w:val="both"/>
      </w:pPr>
      <w:r>
        <w:t xml:space="preserve">The </w:t>
      </w:r>
      <w:r w:rsidR="00563F21">
        <w:t xml:space="preserve">results </w:t>
      </w:r>
      <w:r w:rsidR="0090201A">
        <w:t>shown in</w:t>
      </w:r>
      <w:r>
        <w:t xml:space="preserve"> Fig</w:t>
      </w:r>
      <w:r w:rsidR="0090201A">
        <w:t>ure</w:t>
      </w:r>
      <w:r>
        <w:t xml:space="preserve"> 1 </w:t>
      </w:r>
      <w:r w:rsidR="00563F21">
        <w:t>assume</w:t>
      </w:r>
      <w:r>
        <w:t xml:space="preserve"> a</w:t>
      </w:r>
      <w:r w:rsidR="00563F21">
        <w:t xml:space="preserve"> low to</w:t>
      </w:r>
      <w:r>
        <w:t xml:space="preserve"> moderate shadowing </w:t>
      </w:r>
      <w:r w:rsidR="00563F21">
        <w:t>dynamics and a low frequency band</w:t>
      </w:r>
      <w:r>
        <w:t>.</w:t>
      </w:r>
      <w:r w:rsidR="00563F21">
        <w:t xml:space="preserve"> For example, a shadowing standard deviation of 10 dB </w:t>
      </w:r>
      <w:r w:rsidR="00E265D0">
        <w:t>is</w:t>
      </w:r>
      <w:r w:rsidR="00563F21">
        <w:t xml:space="preserve"> assumed in the LTE HetNet study</w:t>
      </w:r>
      <w:r w:rsidR="0090201A">
        <w:t xml:space="preserve"> </w:t>
      </w:r>
      <w:r w:rsidR="0090201A">
        <w:fldChar w:fldCharType="begin"/>
      </w:r>
      <w:r w:rsidR="0090201A">
        <w:instrText xml:space="preserve"> REF _Ref503277592 \n \h </w:instrText>
      </w:r>
      <w:r w:rsidR="0090201A">
        <w:fldChar w:fldCharType="separate"/>
      </w:r>
      <w:r w:rsidR="0090201A">
        <w:t>[4]</w:t>
      </w:r>
      <w:r w:rsidR="0090201A">
        <w:fldChar w:fldCharType="end"/>
      </w:r>
      <w:r w:rsidR="00563F21">
        <w:t xml:space="preserve"> for pico cells. In mm-wave bands, higher dynamics are expected, e.g. in the order of few dBs per 100 ms in terms of the channel change rate. In such environments, </w:t>
      </w:r>
      <w:r w:rsidR="00A15731">
        <w:t>the preparation</w:t>
      </w:r>
      <w:r w:rsidR="003E3A31">
        <w:t xml:space="preserve"> of a candidate cell</w:t>
      </w:r>
      <w:r w:rsidR="00A15731">
        <w:t xml:space="preserve"> may occasionally fail due to </w:t>
      </w:r>
      <w:r w:rsidR="00E265D0">
        <w:t xml:space="preserve">finite </w:t>
      </w:r>
      <w:r w:rsidR="00A15731">
        <w:t>measurement delay</w:t>
      </w:r>
      <w:r w:rsidR="00E265D0">
        <w:t xml:space="preserve"> and TTT</w:t>
      </w:r>
      <w:r w:rsidR="00A15731">
        <w:t xml:space="preserve">, hence </w:t>
      </w:r>
      <w:r w:rsidR="003A3366">
        <w:t>resulting in</w:t>
      </w:r>
      <w:r w:rsidR="00A15731">
        <w:t xml:space="preserve"> </w:t>
      </w:r>
      <w:r w:rsidR="003E3A31">
        <w:t>radio link failure</w:t>
      </w:r>
      <w:r w:rsidR="00E265D0">
        <w:t>s</w:t>
      </w:r>
      <w:r w:rsidR="00A15731">
        <w:t xml:space="preserve"> and </w:t>
      </w:r>
      <w:r w:rsidR="00E265D0">
        <w:t xml:space="preserve">consequently </w:t>
      </w:r>
      <w:r w:rsidR="00A15731">
        <w:t xml:space="preserve">connection </w:t>
      </w:r>
      <w:r w:rsidR="003E3A31">
        <w:t>re-establishment</w:t>
      </w:r>
      <w:r w:rsidR="00E265D0">
        <w:t>s</w:t>
      </w:r>
      <w:r w:rsidR="00A15731">
        <w:t>. Note that such failures can be mitigated by an earlier triggering of the cell preparations, but this comes at the cost of increased preparation signa</w:t>
      </w:r>
      <w:r w:rsidR="003A3366">
        <w:t>l</w:t>
      </w:r>
      <w:r w:rsidR="00A15731">
        <w:t>ling.</w:t>
      </w:r>
    </w:p>
    <w:p w14:paraId="41B79221" w14:textId="77777777" w:rsidR="00131158" w:rsidRPr="00530994" w:rsidRDefault="0016253B" w:rsidP="00F92E03">
      <w:pPr>
        <w:jc w:val="both"/>
        <w:rPr>
          <w:b/>
        </w:rPr>
      </w:pPr>
      <w:r w:rsidRPr="00530994">
        <w:rPr>
          <w:b/>
        </w:rPr>
        <w:t>Observation</w:t>
      </w:r>
      <w:r w:rsidR="00A15731" w:rsidRPr="00530994">
        <w:rPr>
          <w:b/>
        </w:rPr>
        <w:t xml:space="preserve"> 6</w:t>
      </w:r>
      <w:r w:rsidRPr="00530994">
        <w:rPr>
          <w:b/>
        </w:rPr>
        <w:t>:</w:t>
      </w:r>
      <w:r w:rsidR="00A15731" w:rsidRPr="00530994">
        <w:rPr>
          <w:b/>
        </w:rPr>
        <w:t xml:space="preserve"> CHO may not be able to avoid radio link failures </w:t>
      </w:r>
      <w:r w:rsidR="003E3A31" w:rsidRPr="00530994">
        <w:rPr>
          <w:b/>
        </w:rPr>
        <w:t>in</w:t>
      </w:r>
      <w:r w:rsidR="00A15731" w:rsidRPr="00530994">
        <w:rPr>
          <w:b/>
        </w:rPr>
        <w:t xml:space="preserve"> high</w:t>
      </w:r>
      <w:r w:rsidR="003E3A31" w:rsidRPr="00530994">
        <w:rPr>
          <w:b/>
        </w:rPr>
        <w:t>ly</w:t>
      </w:r>
      <w:r w:rsidR="00A15731" w:rsidRPr="00530994">
        <w:rPr>
          <w:b/>
        </w:rPr>
        <w:t xml:space="preserve"> dynamic </w:t>
      </w:r>
      <w:r w:rsidR="003E3A31" w:rsidRPr="00530994">
        <w:rPr>
          <w:b/>
        </w:rPr>
        <w:t xml:space="preserve">channel </w:t>
      </w:r>
      <w:r w:rsidR="00A15731" w:rsidRPr="00530994">
        <w:rPr>
          <w:b/>
        </w:rPr>
        <w:t>environments.</w:t>
      </w:r>
    </w:p>
    <w:p w14:paraId="3A6DE0D8" w14:textId="77777777" w:rsidR="00124312" w:rsidRDefault="00AB5AF7" w:rsidP="00F92E03">
      <w:pPr>
        <w:jc w:val="both"/>
        <w:rPr>
          <w:lang w:val="en-US"/>
        </w:rPr>
      </w:pPr>
      <w:r>
        <w:rPr>
          <w:lang w:val="en-US"/>
        </w:rPr>
        <w:t xml:space="preserve">For data forwarding, it </w:t>
      </w:r>
      <w:r w:rsidR="00E8332D">
        <w:rPr>
          <w:lang w:val="en-US"/>
        </w:rPr>
        <w:t>needs to</w:t>
      </w:r>
      <w:r>
        <w:rPr>
          <w:lang w:val="en-US"/>
        </w:rPr>
        <w:t xml:space="preserve"> be considered whether some additional </w:t>
      </w:r>
      <w:r w:rsidR="00E8332D">
        <w:rPr>
          <w:lang w:val="en-US"/>
        </w:rPr>
        <w:t>functions</w:t>
      </w:r>
      <w:r>
        <w:rPr>
          <w:lang w:val="en-US"/>
        </w:rPr>
        <w:t xml:space="preserve"> </w:t>
      </w:r>
      <w:r w:rsidR="003821CB">
        <w:rPr>
          <w:lang w:val="en-US"/>
        </w:rPr>
        <w:t xml:space="preserve">are needed </w:t>
      </w:r>
      <w:r w:rsidR="00E8332D">
        <w:rPr>
          <w:lang w:val="en-US"/>
        </w:rPr>
        <w:t>to allow</w:t>
      </w:r>
      <w:r>
        <w:rPr>
          <w:lang w:val="en-US"/>
        </w:rPr>
        <w:t xml:space="preserve"> the source cell to start forwarding data to </w:t>
      </w:r>
      <w:r w:rsidR="00E8332D">
        <w:rPr>
          <w:lang w:val="en-US"/>
        </w:rPr>
        <w:t xml:space="preserve">the </w:t>
      </w:r>
      <w:r>
        <w:rPr>
          <w:lang w:val="en-US"/>
        </w:rPr>
        <w:t>target cell</w:t>
      </w:r>
      <w:r w:rsidR="00E8332D">
        <w:rPr>
          <w:lang w:val="en-US"/>
        </w:rPr>
        <w:t>,</w:t>
      </w:r>
      <w:r>
        <w:rPr>
          <w:lang w:val="en-US"/>
        </w:rPr>
        <w:t xml:space="preserve"> without waiting for the target</w:t>
      </w:r>
      <w:r w:rsidR="00E8332D">
        <w:rPr>
          <w:lang w:val="en-US"/>
        </w:rPr>
        <w:t xml:space="preserve"> cell</w:t>
      </w:r>
      <w:r>
        <w:rPr>
          <w:lang w:val="en-US"/>
        </w:rPr>
        <w:t xml:space="preserve"> to contact </w:t>
      </w:r>
      <w:r w:rsidR="00C76C00">
        <w:rPr>
          <w:lang w:val="en-US"/>
        </w:rPr>
        <w:t xml:space="preserve">the </w:t>
      </w:r>
      <w:r>
        <w:rPr>
          <w:lang w:val="en-US"/>
        </w:rPr>
        <w:t xml:space="preserve">source cell after </w:t>
      </w:r>
      <w:r w:rsidR="00C76C00">
        <w:rPr>
          <w:lang w:val="en-US"/>
        </w:rPr>
        <w:t xml:space="preserve">UE </w:t>
      </w:r>
      <w:r>
        <w:rPr>
          <w:lang w:val="en-US"/>
        </w:rPr>
        <w:t>access</w:t>
      </w:r>
      <w:r w:rsidR="00C76C00">
        <w:rPr>
          <w:lang w:val="en-US"/>
        </w:rPr>
        <w:t>es</w:t>
      </w:r>
      <w:r>
        <w:rPr>
          <w:lang w:val="en-US"/>
        </w:rPr>
        <w:t xml:space="preserve"> t</w:t>
      </w:r>
      <w:r w:rsidR="00C76C00">
        <w:rPr>
          <w:lang w:val="en-US"/>
        </w:rPr>
        <w:t>he</w:t>
      </w:r>
      <w:r>
        <w:rPr>
          <w:lang w:val="en-US"/>
        </w:rPr>
        <w:t xml:space="preserve"> target, hence reducing</w:t>
      </w:r>
      <w:r w:rsidR="00D954D8">
        <w:rPr>
          <w:lang w:val="en-US"/>
        </w:rPr>
        <w:t xml:space="preserve"> the</w:t>
      </w:r>
      <w:r>
        <w:rPr>
          <w:lang w:val="en-US"/>
        </w:rPr>
        <w:t xml:space="preserve"> </w:t>
      </w:r>
      <w:r w:rsidR="00AE718E">
        <w:rPr>
          <w:lang w:val="en-US"/>
        </w:rPr>
        <w:t xml:space="preserve">user </w:t>
      </w:r>
      <w:r w:rsidR="00E8332D">
        <w:rPr>
          <w:lang w:val="en-US"/>
        </w:rPr>
        <w:t>plane interruption</w:t>
      </w:r>
      <w:r>
        <w:rPr>
          <w:lang w:val="en-US"/>
        </w:rPr>
        <w:t>.</w:t>
      </w:r>
    </w:p>
    <w:p w14:paraId="245784AE" w14:textId="47355A82" w:rsidR="00EB26C3" w:rsidRDefault="00EB26C3" w:rsidP="00A435FA">
      <w:pPr>
        <w:jc w:val="both"/>
        <w:rPr>
          <w:b/>
        </w:rPr>
      </w:pPr>
      <w:r>
        <w:rPr>
          <w:b/>
        </w:rPr>
        <w:t xml:space="preserve">Observation </w:t>
      </w:r>
      <w:r w:rsidR="00A15731">
        <w:rPr>
          <w:b/>
        </w:rPr>
        <w:t>7</w:t>
      </w:r>
      <w:r>
        <w:rPr>
          <w:b/>
        </w:rPr>
        <w:t xml:space="preserve">: </w:t>
      </w:r>
      <w:r w:rsidR="0098653B">
        <w:rPr>
          <w:b/>
        </w:rPr>
        <w:t xml:space="preserve">Late data forwarding will introduce </w:t>
      </w:r>
      <w:r w:rsidR="00F07250">
        <w:rPr>
          <w:b/>
        </w:rPr>
        <w:t xml:space="preserve">some </w:t>
      </w:r>
      <w:r w:rsidR="0098653B">
        <w:rPr>
          <w:b/>
        </w:rPr>
        <w:t>additional user plane delay for CHO.</w:t>
      </w:r>
    </w:p>
    <w:p w14:paraId="4C89C241" w14:textId="69052EE6" w:rsidR="00A15731" w:rsidRDefault="00A15731" w:rsidP="00A435FA">
      <w:pPr>
        <w:jc w:val="both"/>
        <w:rPr>
          <w:lang w:val="en-US"/>
        </w:rPr>
      </w:pPr>
      <w:r>
        <w:rPr>
          <w:lang w:val="en-US"/>
        </w:rPr>
        <w:t xml:space="preserve">One specific issue of CHO is its relation to other handover mechanisms of NR, in particular w.r.t the baseline </w:t>
      </w:r>
      <w:r w:rsidR="003E3A31">
        <w:rPr>
          <w:lang w:val="en-US"/>
        </w:rPr>
        <w:t>handover</w:t>
      </w:r>
      <w:r>
        <w:rPr>
          <w:lang w:val="en-US"/>
        </w:rPr>
        <w:t xml:space="preserve">, and potential variations of </w:t>
      </w:r>
      <w:r w:rsidR="003E3A31">
        <w:rPr>
          <w:lang w:val="en-US"/>
        </w:rPr>
        <w:t>the</w:t>
      </w:r>
      <w:r w:rsidR="003A3366">
        <w:rPr>
          <w:lang w:val="en-US"/>
        </w:rPr>
        <w:t>”0 ms interruption</w:t>
      </w:r>
      <w:r>
        <w:rPr>
          <w:lang w:val="en-US"/>
        </w:rPr>
        <w:t xml:space="preserve"> handover</w:t>
      </w:r>
      <w:r w:rsidR="003A3366">
        <w:rPr>
          <w:lang w:val="en-US"/>
        </w:rPr>
        <w:t>” (it is yet to be decided in 3GPP how to fulfill this Rel-15 requirement)</w:t>
      </w:r>
      <w:r>
        <w:rPr>
          <w:lang w:val="en-US"/>
        </w:rPr>
        <w:t xml:space="preserve">. A key question is whether </w:t>
      </w:r>
      <w:r w:rsidR="003E3A31">
        <w:rPr>
          <w:lang w:val="en-US"/>
        </w:rPr>
        <w:t>baseline handover</w:t>
      </w:r>
      <w:r>
        <w:rPr>
          <w:lang w:val="en-US"/>
        </w:rPr>
        <w:t xml:space="preserve"> and CHO should be allowed to run in parallel, accounting possible complications in UE/NW sides, and impacts on the handover performance. Furthermore, if the parallel operation is not allowed (or unfeasible), how would the network choose the right operating mode. The interactions with </w:t>
      </w:r>
      <w:r w:rsidR="003A3366">
        <w:rPr>
          <w:lang w:val="en-US"/>
        </w:rPr>
        <w:t xml:space="preserve">“0 ms interruption </w:t>
      </w:r>
      <w:r w:rsidR="003E3A31">
        <w:rPr>
          <w:lang w:val="en-US"/>
        </w:rPr>
        <w:t>handover</w:t>
      </w:r>
      <w:r w:rsidR="003A3366">
        <w:rPr>
          <w:lang w:val="en-US"/>
        </w:rPr>
        <w:t>”</w:t>
      </w:r>
      <w:r>
        <w:rPr>
          <w:lang w:val="en-US"/>
        </w:rPr>
        <w:t xml:space="preserve"> </w:t>
      </w:r>
      <w:r w:rsidR="003E3A31">
        <w:rPr>
          <w:lang w:val="en-US"/>
        </w:rPr>
        <w:t>can</w:t>
      </w:r>
      <w:r>
        <w:rPr>
          <w:lang w:val="en-US"/>
        </w:rPr>
        <w:t xml:space="preserve"> be considered later, after </w:t>
      </w:r>
      <w:r w:rsidR="003A3366">
        <w:rPr>
          <w:lang w:val="en-US"/>
        </w:rPr>
        <w:t xml:space="preserve">all those </w:t>
      </w:r>
      <w:r w:rsidR="003E3A31">
        <w:rPr>
          <w:lang w:val="en-US"/>
        </w:rPr>
        <w:t>concept</w:t>
      </w:r>
      <w:r w:rsidR="003A3366">
        <w:rPr>
          <w:lang w:val="en-US"/>
        </w:rPr>
        <w:t>s</w:t>
      </w:r>
      <w:r>
        <w:rPr>
          <w:lang w:val="en-US"/>
        </w:rPr>
        <w:t xml:space="preserve"> become more mature.</w:t>
      </w:r>
    </w:p>
    <w:p w14:paraId="5BEE168C" w14:textId="77777777" w:rsidR="00A15731" w:rsidRDefault="00A15731" w:rsidP="00A435FA">
      <w:pPr>
        <w:jc w:val="both"/>
        <w:rPr>
          <w:b/>
          <w:lang w:val="en-US"/>
        </w:rPr>
      </w:pPr>
      <w:r w:rsidRPr="005147B3">
        <w:rPr>
          <w:b/>
          <w:lang w:val="en-US"/>
        </w:rPr>
        <w:t xml:space="preserve">Observation </w:t>
      </w:r>
      <w:r>
        <w:rPr>
          <w:b/>
          <w:lang w:val="en-US"/>
        </w:rPr>
        <w:t>8</w:t>
      </w:r>
      <w:r w:rsidRPr="005147B3">
        <w:rPr>
          <w:b/>
          <w:lang w:val="en-US"/>
        </w:rPr>
        <w:t xml:space="preserve">: </w:t>
      </w:r>
      <w:r>
        <w:rPr>
          <w:b/>
          <w:lang w:val="en-US"/>
        </w:rPr>
        <w:t>The interactions with other handover mechanisms should be accounted in the design of CHO</w:t>
      </w:r>
    </w:p>
    <w:p w14:paraId="57E3D804" w14:textId="06E52BF6" w:rsidR="003821CB" w:rsidRDefault="003821CB" w:rsidP="003821CB">
      <w:pPr>
        <w:pStyle w:val="Heading2"/>
      </w:pPr>
      <w:r>
        <w:t>2.2</w:t>
      </w:r>
      <w:r>
        <w:tab/>
      </w:r>
      <w:r w:rsidR="00A15731">
        <w:t>Standardization</w:t>
      </w:r>
      <w:r>
        <w:t xml:space="preserve"> </w:t>
      </w:r>
      <w:r w:rsidR="00B73221">
        <w:t>effort for Conditional Handover</w:t>
      </w:r>
    </w:p>
    <w:p w14:paraId="5AE30584" w14:textId="20D44041" w:rsidR="00AB5AF7" w:rsidRDefault="00A607BE" w:rsidP="00F92E03">
      <w:pPr>
        <w:jc w:val="both"/>
        <w:rPr>
          <w:lang w:val="en-US"/>
        </w:rPr>
      </w:pPr>
      <w:r>
        <w:rPr>
          <w:lang w:val="en-US"/>
        </w:rPr>
        <w:t>T</w:t>
      </w:r>
      <w:r w:rsidR="00E738AB">
        <w:rPr>
          <w:lang w:val="en-US"/>
        </w:rPr>
        <w:t xml:space="preserve">he </w:t>
      </w:r>
      <w:r>
        <w:rPr>
          <w:lang w:val="en-US"/>
        </w:rPr>
        <w:t xml:space="preserve">impact </w:t>
      </w:r>
      <w:r w:rsidR="00B612FD">
        <w:rPr>
          <w:lang w:val="en-US"/>
        </w:rPr>
        <w:t>of</w:t>
      </w:r>
      <w:r w:rsidR="00E738AB">
        <w:rPr>
          <w:lang w:val="en-US"/>
        </w:rPr>
        <w:t xml:space="preserve"> preparing multiple candidate cells </w:t>
      </w:r>
      <w:r>
        <w:rPr>
          <w:lang w:val="en-US"/>
        </w:rPr>
        <w:t xml:space="preserve">for CHO </w:t>
      </w:r>
      <w:r w:rsidR="00E738AB">
        <w:rPr>
          <w:lang w:val="en-US"/>
        </w:rPr>
        <w:t xml:space="preserve">should be carefully </w:t>
      </w:r>
      <w:r>
        <w:rPr>
          <w:lang w:val="en-US"/>
        </w:rPr>
        <w:t xml:space="preserve">balanced </w:t>
      </w:r>
      <w:r w:rsidR="00E738AB">
        <w:rPr>
          <w:lang w:val="en-US"/>
        </w:rPr>
        <w:t xml:space="preserve">in </w:t>
      </w:r>
      <w:r>
        <w:rPr>
          <w:lang w:val="en-US"/>
        </w:rPr>
        <w:t>the dimensions of</w:t>
      </w:r>
      <w:r w:rsidR="00B73221">
        <w:rPr>
          <w:lang w:val="en-US"/>
        </w:rPr>
        <w:t>:</w:t>
      </w:r>
      <w:r>
        <w:rPr>
          <w:lang w:val="en-US"/>
        </w:rPr>
        <w:t xml:space="preserve"> </w:t>
      </w:r>
      <w:r w:rsidR="00E738AB">
        <w:rPr>
          <w:lang w:val="en-US"/>
        </w:rPr>
        <w:t>network sign</w:t>
      </w:r>
      <w:r>
        <w:rPr>
          <w:lang w:val="en-US"/>
        </w:rPr>
        <w:t>aling load, handover robustness, and specification effort. It is obvious that more prepared neighbor cells would positively contribute to handover robustness (at least to certain point), however at the same time increasing the network signaling load, and possibly also the specification effort due to more complex management of the candidate cells.</w:t>
      </w:r>
      <w:r w:rsidR="00C222B6">
        <w:rPr>
          <w:lang w:val="en-US"/>
        </w:rPr>
        <w:t xml:space="preserve"> For the latter point, it seems rather unlikely, given the current workload of RAN2</w:t>
      </w:r>
      <w:r w:rsidR="00B73221">
        <w:rPr>
          <w:lang w:val="en-US"/>
        </w:rPr>
        <w:t xml:space="preserve"> and the list of challenges outlined in section 2.1</w:t>
      </w:r>
      <w:r w:rsidR="00C222B6">
        <w:rPr>
          <w:lang w:val="en-US"/>
        </w:rPr>
        <w:t xml:space="preserve">, that a CHO with </w:t>
      </w:r>
      <w:r w:rsidR="003E41C6">
        <w:rPr>
          <w:lang w:val="en-US"/>
        </w:rPr>
        <w:t xml:space="preserve">a </w:t>
      </w:r>
      <w:r w:rsidR="00C222B6">
        <w:rPr>
          <w:lang w:val="en-US"/>
        </w:rPr>
        <w:t xml:space="preserve">full feature set could be finished in </w:t>
      </w:r>
      <w:r w:rsidR="001B5B80">
        <w:rPr>
          <w:lang w:val="en-US"/>
        </w:rPr>
        <w:t xml:space="preserve">the </w:t>
      </w:r>
      <w:r w:rsidR="00C222B6">
        <w:rPr>
          <w:lang w:val="en-US"/>
        </w:rPr>
        <w:t>Rel-15 timeline.</w:t>
      </w:r>
    </w:p>
    <w:p w14:paraId="525780A7" w14:textId="77777777" w:rsidR="00A607BE" w:rsidRDefault="00A948E7" w:rsidP="00A435FA">
      <w:pPr>
        <w:jc w:val="both"/>
        <w:rPr>
          <w:lang w:val="en-US"/>
        </w:rPr>
      </w:pPr>
      <w:r>
        <w:rPr>
          <w:lang w:val="en-US"/>
        </w:rPr>
        <w:t xml:space="preserve">One possible solution for balancing these conflicting requirements </w:t>
      </w:r>
      <w:r w:rsidR="00A44600">
        <w:rPr>
          <w:lang w:val="en-US"/>
        </w:rPr>
        <w:t>could</w:t>
      </w:r>
      <w:r w:rsidR="00C222B6">
        <w:rPr>
          <w:lang w:val="en-US"/>
        </w:rPr>
        <w:t xml:space="preserve"> be </w:t>
      </w:r>
      <w:r w:rsidR="003E41C6">
        <w:rPr>
          <w:lang w:val="en-US"/>
        </w:rPr>
        <w:t xml:space="preserve">to </w:t>
      </w:r>
      <w:r w:rsidR="003C4AFF">
        <w:rPr>
          <w:lang w:val="en-US"/>
        </w:rPr>
        <w:t>specify CHO in two phases, consisting of:</w:t>
      </w:r>
    </w:p>
    <w:p w14:paraId="01EF6F7F" w14:textId="0D63962B" w:rsidR="00664653" w:rsidRDefault="001B5B80" w:rsidP="009D1CBE">
      <w:pPr>
        <w:jc w:val="both"/>
        <w:rPr>
          <w:lang w:val="en-US"/>
        </w:rPr>
      </w:pPr>
      <w:r w:rsidRPr="00953B54">
        <w:rPr>
          <w:i/>
          <w:lang w:val="en-US"/>
        </w:rPr>
        <w:t>Phase 1</w:t>
      </w:r>
      <w:r>
        <w:rPr>
          <w:lang w:val="en-US"/>
        </w:rPr>
        <w:t xml:space="preserve">: CHO </w:t>
      </w:r>
      <w:r w:rsidR="003E4D4F">
        <w:rPr>
          <w:lang w:val="en-US"/>
        </w:rPr>
        <w:t>with minimum functionality</w:t>
      </w:r>
      <w:r w:rsidR="00C76C00">
        <w:rPr>
          <w:lang w:val="en-US"/>
        </w:rPr>
        <w:t>/configuration flexibility</w:t>
      </w:r>
      <w:r w:rsidR="003E4D4F">
        <w:rPr>
          <w:lang w:val="en-US"/>
        </w:rPr>
        <w:t xml:space="preserve">, e.g. no support for preparing multiple candidate cells, no </w:t>
      </w:r>
      <w:r w:rsidR="007C394F">
        <w:rPr>
          <w:lang w:val="en-US"/>
        </w:rPr>
        <w:t xml:space="preserve">standardized </w:t>
      </w:r>
      <w:r w:rsidR="003E4D4F">
        <w:rPr>
          <w:lang w:val="en-US"/>
        </w:rPr>
        <w:t>data forwa</w:t>
      </w:r>
      <w:r w:rsidR="00C76C00">
        <w:rPr>
          <w:lang w:val="en-US"/>
        </w:rPr>
        <w:t>r</w:t>
      </w:r>
      <w:r w:rsidR="003E4D4F">
        <w:rPr>
          <w:lang w:val="en-US"/>
        </w:rPr>
        <w:t>ding enhancements</w:t>
      </w:r>
      <w:r w:rsidR="001952C0">
        <w:rPr>
          <w:lang w:val="en-US"/>
        </w:rPr>
        <w:t xml:space="preserve"> or other optimizations</w:t>
      </w:r>
      <w:r w:rsidR="003E4D4F">
        <w:rPr>
          <w:lang w:val="en-US"/>
        </w:rPr>
        <w:t xml:space="preserve">. </w:t>
      </w:r>
      <w:r w:rsidR="002B73B6">
        <w:rPr>
          <w:lang w:val="en-US"/>
        </w:rPr>
        <w:t>S</w:t>
      </w:r>
      <w:r w:rsidR="003E4D4F">
        <w:rPr>
          <w:lang w:val="en-US"/>
        </w:rPr>
        <w:t>uch</w:t>
      </w:r>
      <w:r w:rsidR="002B73B6">
        <w:rPr>
          <w:lang w:val="en-US"/>
        </w:rPr>
        <w:t xml:space="preserve"> subset of a </w:t>
      </w:r>
      <w:r w:rsidR="00C76C00">
        <w:rPr>
          <w:lang w:val="en-US"/>
        </w:rPr>
        <w:t>“</w:t>
      </w:r>
      <w:r w:rsidR="002B73B6">
        <w:rPr>
          <w:lang w:val="en-US"/>
        </w:rPr>
        <w:t>full</w:t>
      </w:r>
      <w:r w:rsidR="003E4D4F">
        <w:rPr>
          <w:lang w:val="en-US"/>
        </w:rPr>
        <w:t xml:space="preserve"> CHO</w:t>
      </w:r>
      <w:r w:rsidR="00664653">
        <w:rPr>
          <w:lang w:val="en-US"/>
        </w:rPr>
        <w:t xml:space="preserve"> functionality</w:t>
      </w:r>
      <w:r w:rsidR="00C76C00">
        <w:rPr>
          <w:lang w:val="en-US"/>
        </w:rPr>
        <w:t>”</w:t>
      </w:r>
      <w:r w:rsidR="003E4D4F">
        <w:rPr>
          <w:lang w:val="en-US"/>
        </w:rPr>
        <w:t xml:space="preserve"> </w:t>
      </w:r>
      <w:r w:rsidR="002B73B6">
        <w:rPr>
          <w:lang w:val="en-US"/>
        </w:rPr>
        <w:t>might be still able to provide a reasonable</w:t>
      </w:r>
      <w:r w:rsidR="007C394F">
        <w:rPr>
          <w:lang w:val="en-US"/>
        </w:rPr>
        <w:t xml:space="preserve"> </w:t>
      </w:r>
      <w:r w:rsidR="003E4D4F">
        <w:rPr>
          <w:lang w:val="en-US"/>
        </w:rPr>
        <w:t>robustness gain compared to baseline</w:t>
      </w:r>
      <w:r w:rsidR="001952C0">
        <w:rPr>
          <w:lang w:val="en-US"/>
        </w:rPr>
        <w:t xml:space="preserve"> handover</w:t>
      </w:r>
      <w:r w:rsidR="00E8332D">
        <w:rPr>
          <w:lang w:val="en-US"/>
        </w:rPr>
        <w:t>. Furthermore, t</w:t>
      </w:r>
      <w:r w:rsidR="003E4D4F">
        <w:rPr>
          <w:lang w:val="en-US"/>
        </w:rPr>
        <w:t xml:space="preserve">he design should be </w:t>
      </w:r>
      <w:r w:rsidR="00B26588">
        <w:rPr>
          <w:lang w:val="en-US"/>
        </w:rPr>
        <w:t xml:space="preserve">forward </w:t>
      </w:r>
      <w:r w:rsidR="003E4D4F">
        <w:rPr>
          <w:lang w:val="en-US"/>
        </w:rPr>
        <w:t xml:space="preserve">compatible towards </w:t>
      </w:r>
      <w:r w:rsidR="003E3A31">
        <w:rPr>
          <w:lang w:val="en-US"/>
        </w:rPr>
        <w:t xml:space="preserve">possible </w:t>
      </w:r>
      <w:r w:rsidR="003E4D4F">
        <w:rPr>
          <w:lang w:val="en-US"/>
        </w:rPr>
        <w:t>extensions</w:t>
      </w:r>
      <w:r w:rsidR="00B26588">
        <w:rPr>
          <w:lang w:val="en-US"/>
        </w:rPr>
        <w:t xml:space="preserve"> of Phase 2</w:t>
      </w:r>
      <w:r w:rsidR="003E4D4F">
        <w:rPr>
          <w:lang w:val="en-US"/>
        </w:rPr>
        <w:t>.</w:t>
      </w:r>
      <w:r w:rsidR="00131158">
        <w:rPr>
          <w:lang w:val="en-US"/>
        </w:rPr>
        <w:t xml:space="preserve"> </w:t>
      </w:r>
    </w:p>
    <w:p w14:paraId="59951308" w14:textId="77777777" w:rsidR="003E4D4F" w:rsidRPr="00664653" w:rsidRDefault="00131158" w:rsidP="009D1CBE">
      <w:pPr>
        <w:jc w:val="both"/>
        <w:rPr>
          <w:lang w:val="en-US"/>
        </w:rPr>
      </w:pPr>
      <w:r w:rsidRPr="00664653">
        <w:rPr>
          <w:lang w:val="en-US"/>
        </w:rPr>
        <w:t>At least the following</w:t>
      </w:r>
      <w:r w:rsidR="00664653">
        <w:rPr>
          <w:lang w:val="en-US"/>
        </w:rPr>
        <w:t xml:space="preserve"> open aspects </w:t>
      </w:r>
      <w:r w:rsidR="0098653B">
        <w:rPr>
          <w:lang w:val="en-US"/>
        </w:rPr>
        <w:t>would need to be</w:t>
      </w:r>
      <w:r w:rsidR="00664653">
        <w:rPr>
          <w:lang w:val="en-US"/>
        </w:rPr>
        <w:t xml:space="preserve"> </w:t>
      </w:r>
      <w:r w:rsidR="001952C0">
        <w:rPr>
          <w:lang w:val="en-US"/>
        </w:rPr>
        <w:t>clarified</w:t>
      </w:r>
      <w:r w:rsidR="00664653">
        <w:rPr>
          <w:lang w:val="en-US"/>
        </w:rPr>
        <w:t xml:space="preserve"> as part of</w:t>
      </w:r>
      <w:r w:rsidR="001952C0">
        <w:rPr>
          <w:lang w:val="en-US"/>
        </w:rPr>
        <w:t xml:space="preserve"> the</w:t>
      </w:r>
      <w:r w:rsidR="00664653">
        <w:rPr>
          <w:lang w:val="en-US"/>
        </w:rPr>
        <w:t xml:space="preserve"> Phase 1</w:t>
      </w:r>
      <w:r w:rsidR="00664653" w:rsidRPr="00664653">
        <w:rPr>
          <w:lang w:val="en-US"/>
        </w:rPr>
        <w:t>:</w:t>
      </w:r>
    </w:p>
    <w:p w14:paraId="47080714" w14:textId="47307F66" w:rsidR="00E8332D" w:rsidRDefault="00664653" w:rsidP="009D1CBE">
      <w:pPr>
        <w:pStyle w:val="ListParagraph"/>
        <w:numPr>
          <w:ilvl w:val="0"/>
          <w:numId w:val="19"/>
        </w:numPr>
        <w:jc w:val="both"/>
        <w:rPr>
          <w:lang w:val="en-US"/>
        </w:rPr>
      </w:pPr>
      <w:r>
        <w:rPr>
          <w:lang w:val="en-US"/>
        </w:rPr>
        <w:t>Removal of a</w:t>
      </w:r>
      <w:r w:rsidR="0016253B">
        <w:rPr>
          <w:lang w:val="en-US"/>
        </w:rPr>
        <w:t xml:space="preserve"> candidate</w:t>
      </w:r>
      <w:r>
        <w:rPr>
          <w:lang w:val="en-US"/>
        </w:rPr>
        <w:t xml:space="preserve"> cell</w:t>
      </w:r>
      <w:r w:rsidR="003E3A31">
        <w:rPr>
          <w:lang w:val="en-US"/>
        </w:rPr>
        <w:t>: timer, trigger, timer/trigger based, or something else.</w:t>
      </w:r>
    </w:p>
    <w:p w14:paraId="3A828FAC" w14:textId="12719FC5" w:rsidR="009D1CBE" w:rsidRPr="009D1CBE" w:rsidRDefault="009D1CBE" w:rsidP="009D1CBE">
      <w:pPr>
        <w:pStyle w:val="ListParagraph"/>
        <w:numPr>
          <w:ilvl w:val="0"/>
          <w:numId w:val="19"/>
        </w:numPr>
        <w:jc w:val="both"/>
        <w:rPr>
          <w:lang w:val="en-US"/>
        </w:rPr>
      </w:pPr>
      <w:r>
        <w:rPr>
          <w:lang w:val="en-US"/>
        </w:rPr>
        <w:t>CHO’s co-existence with NWHO</w:t>
      </w:r>
    </w:p>
    <w:p w14:paraId="36F120ED" w14:textId="1BA2401E" w:rsidR="003C4AFF" w:rsidRPr="009D1CBE" w:rsidRDefault="003E4D4F" w:rsidP="009D1CBE">
      <w:pPr>
        <w:jc w:val="both"/>
        <w:rPr>
          <w:lang w:val="en-US"/>
        </w:rPr>
      </w:pPr>
      <w:r w:rsidRPr="009D1CBE">
        <w:rPr>
          <w:i/>
          <w:lang w:val="en-US"/>
        </w:rPr>
        <w:t>Phase 2:</w:t>
      </w:r>
      <w:r w:rsidRPr="009D1CBE">
        <w:rPr>
          <w:lang w:val="en-US"/>
        </w:rPr>
        <w:t xml:space="preserve"> CHO with a full feature set, e.g. full candidate set management (add, </w:t>
      </w:r>
      <w:r w:rsidR="007C394F" w:rsidRPr="009D1CBE">
        <w:rPr>
          <w:lang w:val="en-US"/>
        </w:rPr>
        <w:t xml:space="preserve">remove, modify) functionality, support of earlier data forwarding, </w:t>
      </w:r>
      <w:r w:rsidR="00530994" w:rsidRPr="009D1CBE">
        <w:rPr>
          <w:lang w:val="en-US"/>
        </w:rPr>
        <w:t xml:space="preserve">optimizations </w:t>
      </w:r>
      <w:r w:rsidR="007C394F" w:rsidRPr="009D1CBE">
        <w:rPr>
          <w:lang w:val="en-US"/>
        </w:rPr>
        <w:t>related to beam operation, and possibly</w:t>
      </w:r>
      <w:r w:rsidR="00530994" w:rsidRPr="009D1CBE">
        <w:rPr>
          <w:lang w:val="en-US"/>
        </w:rPr>
        <w:t xml:space="preserve"> any</w:t>
      </w:r>
      <w:r w:rsidR="007C394F" w:rsidRPr="009D1CBE">
        <w:rPr>
          <w:lang w:val="en-US"/>
        </w:rPr>
        <w:t xml:space="preserve"> other enhancements</w:t>
      </w:r>
      <w:r w:rsidR="000E212C" w:rsidRPr="009D1CBE">
        <w:rPr>
          <w:lang w:val="en-US"/>
        </w:rPr>
        <w:t xml:space="preserve"> provided that </w:t>
      </w:r>
      <w:r w:rsidR="001952C0" w:rsidRPr="009D1CBE">
        <w:rPr>
          <w:lang w:val="en-US"/>
        </w:rPr>
        <w:t>they</w:t>
      </w:r>
      <w:r w:rsidR="0016253B" w:rsidRPr="009D1CBE">
        <w:rPr>
          <w:lang w:val="en-US"/>
        </w:rPr>
        <w:t xml:space="preserve"> </w:t>
      </w:r>
      <w:r w:rsidR="000E212C" w:rsidRPr="009D1CBE">
        <w:rPr>
          <w:lang w:val="en-US"/>
        </w:rPr>
        <w:t>create meaningful additional benefits</w:t>
      </w:r>
      <w:r w:rsidR="007C394F" w:rsidRPr="009D1CBE">
        <w:rPr>
          <w:lang w:val="en-US"/>
        </w:rPr>
        <w:t>.</w:t>
      </w:r>
    </w:p>
    <w:p w14:paraId="5B890714" w14:textId="038C60E0" w:rsidR="007C394F" w:rsidRPr="007C394F" w:rsidRDefault="007C394F" w:rsidP="00F92E03">
      <w:pPr>
        <w:jc w:val="both"/>
        <w:rPr>
          <w:b/>
          <w:lang w:val="en-US"/>
        </w:rPr>
      </w:pPr>
      <w:r w:rsidRPr="007C394F">
        <w:rPr>
          <w:b/>
          <w:lang w:val="en-US"/>
        </w:rPr>
        <w:t xml:space="preserve">Proposal </w:t>
      </w:r>
      <w:r w:rsidR="00A15731">
        <w:rPr>
          <w:b/>
          <w:lang w:val="en-US"/>
        </w:rPr>
        <w:t>2</w:t>
      </w:r>
      <w:r w:rsidRPr="007C394F">
        <w:rPr>
          <w:b/>
          <w:lang w:val="en-US"/>
        </w:rPr>
        <w:t xml:space="preserve">: </w:t>
      </w:r>
      <w:r w:rsidR="00AF319A">
        <w:rPr>
          <w:b/>
          <w:lang w:val="en-US"/>
        </w:rPr>
        <w:t xml:space="preserve">RAN2 </w:t>
      </w:r>
      <w:r w:rsidR="008D7DFC">
        <w:rPr>
          <w:b/>
          <w:lang w:val="en-US"/>
        </w:rPr>
        <w:t>should</w:t>
      </w:r>
      <w:r w:rsidR="00AF319A">
        <w:rPr>
          <w:b/>
          <w:lang w:val="en-US"/>
        </w:rPr>
        <w:t xml:space="preserve"> consider specifying the CHO in two phases</w:t>
      </w:r>
      <w:bookmarkStart w:id="1" w:name="_Hlk503279598"/>
      <w:r w:rsidR="00371146">
        <w:rPr>
          <w:b/>
          <w:lang w:val="en-US"/>
        </w:rPr>
        <w:t>, in particular if CHO is to be standardized as a part of Release 15.</w:t>
      </w:r>
      <w:bookmarkEnd w:id="1"/>
      <w:r w:rsidR="00371146">
        <w:rPr>
          <w:b/>
          <w:lang w:val="en-US"/>
        </w:rPr>
        <w:t xml:space="preserve"> </w:t>
      </w:r>
    </w:p>
    <w:p w14:paraId="3F872EC7" w14:textId="77777777" w:rsidR="00F23DCC" w:rsidRPr="007343F0" w:rsidRDefault="00F23DCC" w:rsidP="00F23DCC">
      <w:pPr>
        <w:pStyle w:val="Heading1"/>
        <w:rPr>
          <w:lang w:val="en-US"/>
        </w:rPr>
      </w:pPr>
      <w:r w:rsidRPr="007343F0">
        <w:rPr>
          <w:lang w:val="en-US"/>
        </w:rPr>
        <w:t>3</w:t>
      </w:r>
      <w:r w:rsidRPr="007343F0">
        <w:rPr>
          <w:lang w:val="en-US"/>
        </w:rPr>
        <w:tab/>
        <w:t>Conclusion</w:t>
      </w:r>
    </w:p>
    <w:p w14:paraId="401A6787" w14:textId="77777777" w:rsidR="00807487" w:rsidRDefault="00D968A7" w:rsidP="00D968A7">
      <w:r>
        <w:t>In this contribution</w:t>
      </w:r>
      <w:r w:rsidR="00491DB5">
        <w:t>,</w:t>
      </w:r>
      <w:r>
        <w:t xml:space="preserve"> we provide our initial view</w:t>
      </w:r>
      <w:r w:rsidR="00303ED7">
        <w:t>s</w:t>
      </w:r>
      <w:r>
        <w:t xml:space="preserve"> on the conditional handover, </w:t>
      </w:r>
      <w:r w:rsidR="00303ED7">
        <w:t>concluding that:</w:t>
      </w:r>
    </w:p>
    <w:p w14:paraId="50027AB6" w14:textId="14E1937A" w:rsidR="00491DB5" w:rsidRDefault="00303ED7" w:rsidP="00491DB5">
      <w:pPr>
        <w:pStyle w:val="ListParagraph"/>
        <w:numPr>
          <w:ilvl w:val="0"/>
          <w:numId w:val="18"/>
        </w:numPr>
      </w:pPr>
      <w:r>
        <w:t>CHO is a promising techni</w:t>
      </w:r>
      <w:r w:rsidR="00491DB5">
        <w:t xml:space="preserve">que for improving the handover robustness of </w:t>
      </w:r>
      <w:r w:rsidR="001952C0">
        <w:t xml:space="preserve">single-connected UEs </w:t>
      </w:r>
      <w:r w:rsidR="00491DB5">
        <w:t>in both low and high frequency bands</w:t>
      </w:r>
      <w:r w:rsidR="001952C0">
        <w:t xml:space="preserve"> and</w:t>
      </w:r>
      <w:r w:rsidR="00371146">
        <w:t>,</w:t>
      </w:r>
      <w:r w:rsidR="001952C0">
        <w:t xml:space="preserve"> </w:t>
      </w:r>
      <w:r w:rsidR="00371146">
        <w:t xml:space="preserve">hence, </w:t>
      </w:r>
      <w:r w:rsidR="001952C0">
        <w:t xml:space="preserve">should be standardized </w:t>
      </w:r>
      <w:r w:rsidR="00A86BF0">
        <w:t>in NR</w:t>
      </w:r>
      <w:r w:rsidR="001952C0">
        <w:t>.</w:t>
      </w:r>
    </w:p>
    <w:p w14:paraId="75D6AD05" w14:textId="5CE2311B" w:rsidR="00C76C00" w:rsidRDefault="001952C0" w:rsidP="00C76C00">
      <w:pPr>
        <w:pStyle w:val="ListParagraph"/>
        <w:numPr>
          <w:ilvl w:val="0"/>
          <w:numId w:val="18"/>
        </w:numPr>
      </w:pPr>
      <w:r>
        <w:t>CHO</w:t>
      </w:r>
      <w:r w:rsidR="00530994">
        <w:t xml:space="preserve"> alone</w:t>
      </w:r>
      <w:r>
        <w:t xml:space="preserve"> </w:t>
      </w:r>
      <w:r w:rsidR="0098653B">
        <w:t>may</w:t>
      </w:r>
      <w:r w:rsidR="00530994">
        <w:t xml:space="preserve"> not meet the URLLC requirements</w:t>
      </w:r>
      <w:r>
        <w:t xml:space="preserve"> due to residual outages</w:t>
      </w:r>
      <w:r w:rsidR="00530994">
        <w:t xml:space="preserve"> (data interruptions)</w:t>
      </w:r>
      <w:r w:rsidR="00A86BF0">
        <w:t>.</w:t>
      </w:r>
      <w:r w:rsidR="00491DB5">
        <w:t>CHO ca</w:t>
      </w:r>
      <w:r w:rsidR="00D44F98">
        <w:t xml:space="preserve">n be specified in Rel-15/16 by </w:t>
      </w:r>
      <w:r w:rsidR="008D7DFC">
        <w:t>a two-</w:t>
      </w:r>
      <w:r w:rsidR="00D44F98">
        <w:t xml:space="preserve">step approach, or alternatively the whole feature can be </w:t>
      </w:r>
      <w:r w:rsidR="008D64F8">
        <w:t>specified in</w:t>
      </w:r>
      <w:r w:rsidR="00D44F98">
        <w:t xml:space="preserve"> Rel-16</w:t>
      </w:r>
      <w:r w:rsidR="008D64F8">
        <w:t xml:space="preserve"> timeframe</w:t>
      </w:r>
    </w:p>
    <w:p w14:paraId="47B897BF" w14:textId="77777777" w:rsidR="00C76C00" w:rsidRPr="00471897" w:rsidRDefault="00C76C00" w:rsidP="00D968A7">
      <w:r w:rsidRPr="00471897">
        <w:t>As a result, the following proposal</w:t>
      </w:r>
      <w:r w:rsidR="00471897">
        <w:t>s and observations</w:t>
      </w:r>
      <w:r w:rsidRPr="00471897">
        <w:t xml:space="preserve"> </w:t>
      </w:r>
      <w:r w:rsidR="00471897">
        <w:t>have</w:t>
      </w:r>
      <w:r w:rsidRPr="00471897">
        <w:t xml:space="preserve"> been made:</w:t>
      </w:r>
    </w:p>
    <w:p w14:paraId="0FA248D7" w14:textId="77777777" w:rsidR="00E265D0" w:rsidRPr="00206771" w:rsidRDefault="00E265D0" w:rsidP="00E265D0">
      <w:r w:rsidRPr="00DF098F">
        <w:rPr>
          <w:b/>
        </w:rPr>
        <w:t>Proposal</w:t>
      </w:r>
      <w:r>
        <w:rPr>
          <w:b/>
        </w:rPr>
        <w:t xml:space="preserve"> 1</w:t>
      </w:r>
      <w:r w:rsidRPr="00530994">
        <w:rPr>
          <w:b/>
        </w:rPr>
        <w:t>: The performance of CHO should be evaluated in terms of connection outage (interruption time) in addition to</w:t>
      </w:r>
      <w:r>
        <w:rPr>
          <w:b/>
        </w:rPr>
        <w:t xml:space="preserve"> other mobility</w:t>
      </w:r>
      <w:r w:rsidRPr="00530994">
        <w:rPr>
          <w:b/>
        </w:rPr>
        <w:t xml:space="preserve"> KPIs such as handover failure rate (HOF), radio link failure rate (RLF), and ping-pong rate.</w:t>
      </w:r>
    </w:p>
    <w:p w14:paraId="73EEA107" w14:textId="409D71E0" w:rsidR="00530994" w:rsidRDefault="00530994" w:rsidP="00530994">
      <w:pPr>
        <w:jc w:val="both"/>
        <w:rPr>
          <w:b/>
        </w:rPr>
      </w:pPr>
      <w:r w:rsidRPr="007C394F">
        <w:rPr>
          <w:b/>
          <w:lang w:val="en-US"/>
        </w:rPr>
        <w:t xml:space="preserve">Proposal </w:t>
      </w:r>
      <w:r>
        <w:rPr>
          <w:b/>
          <w:lang w:val="en-US"/>
        </w:rPr>
        <w:t>2</w:t>
      </w:r>
      <w:r w:rsidRPr="007C394F">
        <w:rPr>
          <w:b/>
          <w:lang w:val="en-US"/>
        </w:rPr>
        <w:t xml:space="preserve">: </w:t>
      </w:r>
      <w:r>
        <w:rPr>
          <w:b/>
          <w:lang w:val="en-US"/>
        </w:rPr>
        <w:t>RAN2 should consider specifying the CHO in two phases</w:t>
      </w:r>
      <w:r w:rsidR="00371146" w:rsidRPr="00371146">
        <w:rPr>
          <w:b/>
          <w:lang w:val="en-US"/>
        </w:rPr>
        <w:t>, in particular if CHO is to be standardized as a part of Release 15.</w:t>
      </w:r>
    </w:p>
    <w:p w14:paraId="24A491EA" w14:textId="77777777" w:rsidR="00E265D0" w:rsidRDefault="00E265D0" w:rsidP="00E265D0">
      <w:pPr>
        <w:jc w:val="both"/>
        <w:rPr>
          <w:b/>
        </w:rPr>
      </w:pPr>
      <w:r w:rsidRPr="00B775EE">
        <w:rPr>
          <w:b/>
        </w:rPr>
        <w:t xml:space="preserve">Observation 1: </w:t>
      </w:r>
      <w:r>
        <w:rPr>
          <w:b/>
        </w:rPr>
        <w:t>Conditional handover is seen as a promising technique for improving the handover robustness of single connected UEs in both low and high frequency bands.</w:t>
      </w:r>
    </w:p>
    <w:p w14:paraId="587E87F6" w14:textId="77777777" w:rsidR="00530994" w:rsidRDefault="00530994" w:rsidP="00530994">
      <w:pPr>
        <w:jc w:val="both"/>
        <w:rPr>
          <w:b/>
        </w:rPr>
      </w:pPr>
      <w:r>
        <w:rPr>
          <w:b/>
        </w:rPr>
        <w:t>Observation 2: A realistic UE filtering and TTT (accounting the shorter coherence time) should be assumed when evaluating the CHO in high frequency bands.</w:t>
      </w:r>
    </w:p>
    <w:p w14:paraId="0932CCED" w14:textId="08569171" w:rsidR="00530994" w:rsidRPr="00530994" w:rsidRDefault="00530994" w:rsidP="00530994">
      <w:pPr>
        <w:rPr>
          <w:b/>
        </w:rPr>
      </w:pPr>
      <w:r w:rsidRPr="00530994">
        <w:rPr>
          <w:b/>
        </w:rPr>
        <w:t>Observation 3: CHO has a near to zero handover failure rate in moderate shadowing environments, at the cost of increased preparation signa</w:t>
      </w:r>
      <w:r w:rsidR="009C6E73">
        <w:rPr>
          <w:b/>
        </w:rPr>
        <w:t>l</w:t>
      </w:r>
      <w:r w:rsidRPr="00530994">
        <w:rPr>
          <w:b/>
        </w:rPr>
        <w:t>ling.</w:t>
      </w:r>
    </w:p>
    <w:p w14:paraId="7CEC4A6E" w14:textId="77777777" w:rsidR="00530994" w:rsidRPr="00530994" w:rsidRDefault="00530994" w:rsidP="00530994">
      <w:pPr>
        <w:rPr>
          <w:b/>
        </w:rPr>
      </w:pPr>
      <w:r w:rsidRPr="00530994">
        <w:rPr>
          <w:b/>
        </w:rPr>
        <w:t>Observation 4: CHO reduces connection outages (data interruptions) compared to legacy handover, but cannot completely avoid them.</w:t>
      </w:r>
    </w:p>
    <w:p w14:paraId="0FF04FDB" w14:textId="73267D02" w:rsidR="00E265D0" w:rsidRPr="00530994" w:rsidRDefault="00E265D0" w:rsidP="00E265D0">
      <w:pPr>
        <w:rPr>
          <w:b/>
        </w:rPr>
      </w:pPr>
      <w:r w:rsidRPr="00530994">
        <w:rPr>
          <w:b/>
        </w:rPr>
        <w:t xml:space="preserve">Observation 5: Like legacy HO, </w:t>
      </w:r>
      <w:r>
        <w:rPr>
          <w:b/>
        </w:rPr>
        <w:t>CHO has</w:t>
      </w:r>
      <w:r w:rsidRPr="00530994">
        <w:rPr>
          <w:b/>
        </w:rPr>
        <w:t xml:space="preserve"> a fundamental </w:t>
      </w:r>
      <w:r w:rsidR="00325DC2" w:rsidRPr="00530994">
        <w:rPr>
          <w:b/>
        </w:rPr>
        <w:t>trade-off</w:t>
      </w:r>
      <w:r w:rsidRPr="00530994">
        <w:rPr>
          <w:b/>
        </w:rPr>
        <w:t xml:space="preserve"> between ping-pong rate and handover robustness.</w:t>
      </w:r>
    </w:p>
    <w:p w14:paraId="11343BA2" w14:textId="77777777" w:rsidR="00530994" w:rsidRPr="00530994" w:rsidRDefault="00530994" w:rsidP="00530994">
      <w:pPr>
        <w:jc w:val="both"/>
        <w:rPr>
          <w:b/>
        </w:rPr>
      </w:pPr>
      <w:r w:rsidRPr="00530994">
        <w:rPr>
          <w:b/>
        </w:rPr>
        <w:t>Observation 6: CHO may not be able to avoid radio link failures in highly dynamic channel environments.</w:t>
      </w:r>
    </w:p>
    <w:p w14:paraId="1BE07CBC" w14:textId="77777777" w:rsidR="00530994" w:rsidRDefault="0098653B" w:rsidP="00530994">
      <w:pPr>
        <w:jc w:val="both"/>
        <w:rPr>
          <w:b/>
        </w:rPr>
      </w:pPr>
      <w:r>
        <w:rPr>
          <w:b/>
        </w:rPr>
        <w:t>Observation 7: Late data forwarding will introduce some additional user plane delay for CHO.</w:t>
      </w:r>
      <w:r w:rsidR="00530994">
        <w:rPr>
          <w:b/>
        </w:rPr>
        <w:t xml:space="preserve"> </w:t>
      </w:r>
    </w:p>
    <w:p w14:paraId="0E1E0BB2" w14:textId="77777777" w:rsidR="00530994" w:rsidRDefault="00530994" w:rsidP="00530994">
      <w:pPr>
        <w:jc w:val="both"/>
        <w:rPr>
          <w:b/>
          <w:lang w:val="en-US"/>
        </w:rPr>
      </w:pPr>
      <w:r w:rsidRPr="005147B3">
        <w:rPr>
          <w:b/>
          <w:lang w:val="en-US"/>
        </w:rPr>
        <w:t xml:space="preserve">Observation </w:t>
      </w:r>
      <w:r>
        <w:rPr>
          <w:b/>
          <w:lang w:val="en-US"/>
        </w:rPr>
        <w:t>8</w:t>
      </w:r>
      <w:r w:rsidRPr="005147B3">
        <w:rPr>
          <w:b/>
          <w:lang w:val="en-US"/>
        </w:rPr>
        <w:t xml:space="preserve">: </w:t>
      </w:r>
      <w:r>
        <w:rPr>
          <w:b/>
          <w:lang w:val="en-US"/>
        </w:rPr>
        <w:t>The interactions with other handover mechanisms should be accounted in the design of CHO</w:t>
      </w:r>
    </w:p>
    <w:p w14:paraId="31B36583" w14:textId="77777777" w:rsidR="00A86BF0" w:rsidRPr="00530994" w:rsidRDefault="00A86BF0" w:rsidP="00D968A7">
      <w:pPr>
        <w:rPr>
          <w:b/>
          <w:lang w:val="en-US"/>
        </w:rPr>
      </w:pPr>
    </w:p>
    <w:p w14:paraId="0A3781FA" w14:textId="77777777" w:rsidR="00F23DCC" w:rsidRPr="006E13D1" w:rsidRDefault="00F23DCC" w:rsidP="00F23DCC">
      <w:pPr>
        <w:pStyle w:val="Heading1"/>
      </w:pPr>
      <w:r w:rsidRPr="006E13D1">
        <w:t>References</w:t>
      </w:r>
    </w:p>
    <w:p w14:paraId="0E8206A0" w14:textId="77777777" w:rsidR="007343F0" w:rsidRDefault="007343F0" w:rsidP="007343F0">
      <w:pPr>
        <w:numPr>
          <w:ilvl w:val="0"/>
          <w:numId w:val="4"/>
        </w:numPr>
        <w:overflowPunct w:val="0"/>
        <w:autoSpaceDE w:val="0"/>
        <w:autoSpaceDN w:val="0"/>
        <w:adjustRightInd w:val="0"/>
        <w:textAlignment w:val="baseline"/>
      </w:pPr>
      <w:bookmarkStart w:id="2" w:name="_Ref485115215"/>
      <w:bookmarkStart w:id="3" w:name="_Ref75086397"/>
      <w:r>
        <w:t xml:space="preserve">R2-1704695 </w:t>
      </w:r>
      <w:r w:rsidRPr="00471897">
        <w:rPr>
          <w:i/>
        </w:rPr>
        <w:t>RLM source in HF NR</w:t>
      </w:r>
      <w:r>
        <w:t>, Samsung, 3GPP TSG-RAN WG2 #98 Hangzhou, China, 15th – 19th May 2017</w:t>
      </w:r>
      <w:bookmarkEnd w:id="2"/>
    </w:p>
    <w:p w14:paraId="2D44E172" w14:textId="451DA350" w:rsidR="00CC2E4D" w:rsidRDefault="007343F0" w:rsidP="007343F0">
      <w:pPr>
        <w:numPr>
          <w:ilvl w:val="0"/>
          <w:numId w:val="4"/>
        </w:numPr>
        <w:overflowPunct w:val="0"/>
        <w:autoSpaceDE w:val="0"/>
        <w:autoSpaceDN w:val="0"/>
        <w:adjustRightInd w:val="0"/>
        <w:textAlignment w:val="baseline"/>
      </w:pPr>
      <w:bookmarkStart w:id="4" w:name="_Ref485115290"/>
      <w:r>
        <w:t xml:space="preserve">R2-1704087 </w:t>
      </w:r>
      <w:r w:rsidRPr="00471897">
        <w:rPr>
          <w:i/>
        </w:rPr>
        <w:t>Conditional Handover</w:t>
      </w:r>
      <w:r>
        <w:t>, Ericsson, Qualcomm, 3GPP TSG-RAN WG2 #98 Hangzhou, China, 15th – 19th May 2017</w:t>
      </w:r>
      <w:bookmarkEnd w:id="4"/>
    </w:p>
    <w:p w14:paraId="1D0F1E2A" w14:textId="11460C38" w:rsidR="00F15CD9" w:rsidRDefault="00F15CD9" w:rsidP="00F15CD9">
      <w:pPr>
        <w:numPr>
          <w:ilvl w:val="0"/>
          <w:numId w:val="4"/>
        </w:numPr>
        <w:overflowPunct w:val="0"/>
        <w:autoSpaceDE w:val="0"/>
        <w:autoSpaceDN w:val="0"/>
        <w:adjustRightInd w:val="0"/>
        <w:textAlignment w:val="baseline"/>
      </w:pPr>
      <w:bookmarkStart w:id="5" w:name="_Ref503272384"/>
      <w:r w:rsidRPr="00F15CD9">
        <w:t>R2-1713607</w:t>
      </w:r>
      <w:r>
        <w:t xml:space="preserve"> </w:t>
      </w:r>
      <w:r w:rsidRPr="00F15CD9">
        <w:t>Conditional Handover- simulation results</w:t>
      </w:r>
      <w:r>
        <w:t>, Ericsson, 3GPP TSG-RAN WG2 #100</w:t>
      </w:r>
      <w:r w:rsidRPr="00F15CD9">
        <w:t xml:space="preserve"> </w:t>
      </w:r>
      <w:r>
        <w:t>Reno</w:t>
      </w:r>
      <w:r w:rsidRPr="00F15CD9">
        <w:t xml:space="preserve">, </w:t>
      </w:r>
      <w:r>
        <w:t xml:space="preserve">USA, </w:t>
      </w:r>
      <w:r w:rsidRPr="00F15CD9">
        <w:t>27th November – 1st December 2017</w:t>
      </w:r>
      <w:bookmarkEnd w:id="5"/>
    </w:p>
    <w:p w14:paraId="474F8607" w14:textId="672B508D" w:rsidR="0090201A" w:rsidRPr="006E13D1" w:rsidRDefault="0090201A" w:rsidP="0090201A">
      <w:pPr>
        <w:numPr>
          <w:ilvl w:val="0"/>
          <w:numId w:val="4"/>
        </w:numPr>
        <w:overflowPunct w:val="0"/>
        <w:autoSpaceDE w:val="0"/>
        <w:autoSpaceDN w:val="0"/>
        <w:adjustRightInd w:val="0"/>
        <w:textAlignment w:val="baseline"/>
      </w:pPr>
      <w:bookmarkStart w:id="6" w:name="_Ref503277592"/>
      <w:r>
        <w:t xml:space="preserve">3GPP TR 36.839 </w:t>
      </w:r>
      <w:r w:rsidRPr="0090201A">
        <w:rPr>
          <w:i/>
        </w:rPr>
        <w:t>Mobility enhancements in heterogeneous networks</w:t>
      </w:r>
      <w:bookmarkEnd w:id="6"/>
      <w:r w:rsidR="00B73221">
        <w:rPr>
          <w:i/>
        </w:rPr>
        <w:t xml:space="preserve">, </w:t>
      </w:r>
      <w:r w:rsidR="00B73221" w:rsidRPr="00B73221">
        <w:t>version 11.1.0</w:t>
      </w:r>
      <w:r w:rsidRPr="0090201A">
        <w:t xml:space="preserve">  </w:t>
      </w:r>
      <w:r>
        <w:t xml:space="preserve"> </w:t>
      </w:r>
    </w:p>
    <w:bookmarkEnd w:id="3"/>
    <w:p w14:paraId="4689AA88" w14:textId="77777777" w:rsidR="00F23DCC" w:rsidRPr="006E13D1" w:rsidRDefault="00F23DCC" w:rsidP="00F23DCC"/>
    <w:p w14:paraId="2A5FEE43" w14:textId="77777777" w:rsidR="00F23DCC" w:rsidRDefault="00F23DCC" w:rsidP="00F23DCC"/>
    <w:p w14:paraId="3D44456D" w14:textId="77777777" w:rsidR="00F23DCC" w:rsidRDefault="00A732F8" w:rsidP="00A732F8">
      <w:pPr>
        <w:pStyle w:val="Heading1"/>
      </w:pPr>
      <w:r>
        <w:t>ANNEX A – simulation parameters</w:t>
      </w:r>
    </w:p>
    <w:p w14:paraId="7F282C34" w14:textId="77777777" w:rsidR="00A732F8" w:rsidRDefault="00A732F8" w:rsidP="00A732F8"/>
    <w:tbl>
      <w:tblPr>
        <w:tblStyle w:val="TableGrid"/>
        <w:tblW w:w="0" w:type="auto"/>
        <w:tblLook w:val="04A0" w:firstRow="1" w:lastRow="0" w:firstColumn="1" w:lastColumn="0" w:noHBand="0" w:noVBand="1"/>
      </w:tblPr>
      <w:tblGrid>
        <w:gridCol w:w="4815"/>
        <w:gridCol w:w="4111"/>
      </w:tblGrid>
      <w:tr w:rsidR="00A732F8" w14:paraId="2621670B" w14:textId="77777777" w:rsidTr="00A732F8">
        <w:tc>
          <w:tcPr>
            <w:tcW w:w="4815" w:type="dxa"/>
          </w:tcPr>
          <w:p w14:paraId="4334BD47" w14:textId="77777777" w:rsidR="00A732F8" w:rsidRPr="009D1CBE" w:rsidRDefault="00A732F8" w:rsidP="00A732F8">
            <w:pPr>
              <w:rPr>
                <w:lang w:val="en-US"/>
              </w:rPr>
            </w:pPr>
            <w:r w:rsidRPr="009D1CBE">
              <w:rPr>
                <w:lang w:val="en-US"/>
              </w:rPr>
              <w:t>Carrier frequency</w:t>
            </w:r>
          </w:p>
        </w:tc>
        <w:tc>
          <w:tcPr>
            <w:tcW w:w="4111" w:type="dxa"/>
          </w:tcPr>
          <w:p w14:paraId="594E2655" w14:textId="77777777" w:rsidR="00A732F8" w:rsidRPr="00A732F8" w:rsidRDefault="00A732F8" w:rsidP="00A732F8">
            <w:pPr>
              <w:rPr>
                <w:lang w:val="fi-FI"/>
              </w:rPr>
            </w:pPr>
            <w:r w:rsidRPr="00A732F8">
              <w:rPr>
                <w:lang w:val="fi-FI"/>
              </w:rPr>
              <w:t>2 GHz</w:t>
            </w:r>
          </w:p>
        </w:tc>
      </w:tr>
      <w:tr w:rsidR="00A732F8" w14:paraId="3569A97B" w14:textId="77777777" w:rsidTr="00A732F8">
        <w:tc>
          <w:tcPr>
            <w:tcW w:w="4815" w:type="dxa"/>
          </w:tcPr>
          <w:p w14:paraId="6A7AD481" w14:textId="77777777" w:rsidR="00A732F8" w:rsidRPr="009D1CBE" w:rsidRDefault="00A732F8" w:rsidP="00A732F8">
            <w:pPr>
              <w:rPr>
                <w:lang w:val="en-US"/>
              </w:rPr>
            </w:pPr>
            <w:r w:rsidRPr="009D1CBE">
              <w:rPr>
                <w:lang w:val="en-US"/>
              </w:rPr>
              <w:t>UE velocity</w:t>
            </w:r>
          </w:p>
        </w:tc>
        <w:tc>
          <w:tcPr>
            <w:tcW w:w="4111" w:type="dxa"/>
          </w:tcPr>
          <w:p w14:paraId="05374BF5" w14:textId="77777777" w:rsidR="00A732F8" w:rsidRPr="00A732F8" w:rsidRDefault="00A732F8" w:rsidP="00A732F8">
            <w:pPr>
              <w:rPr>
                <w:lang w:val="fi-FI"/>
              </w:rPr>
            </w:pPr>
            <w:r w:rsidRPr="00A732F8">
              <w:rPr>
                <w:lang w:val="fi-FI"/>
              </w:rPr>
              <w:t>30 km/h</w:t>
            </w:r>
          </w:p>
        </w:tc>
      </w:tr>
      <w:tr w:rsidR="00A732F8" w14:paraId="6206A300" w14:textId="77777777" w:rsidTr="00A732F8">
        <w:tc>
          <w:tcPr>
            <w:tcW w:w="4815" w:type="dxa"/>
          </w:tcPr>
          <w:p w14:paraId="3197A55B" w14:textId="77777777" w:rsidR="00A732F8" w:rsidRPr="009D1CBE" w:rsidRDefault="00A732F8" w:rsidP="00A732F8">
            <w:pPr>
              <w:rPr>
                <w:lang w:val="en-US"/>
              </w:rPr>
            </w:pPr>
            <w:r w:rsidRPr="009D1CBE">
              <w:rPr>
                <w:lang w:val="en-US"/>
              </w:rPr>
              <w:t>Inter-site distance</w:t>
            </w:r>
          </w:p>
        </w:tc>
        <w:tc>
          <w:tcPr>
            <w:tcW w:w="4111" w:type="dxa"/>
          </w:tcPr>
          <w:p w14:paraId="21AF6D73" w14:textId="77777777" w:rsidR="00A732F8" w:rsidRPr="00A732F8" w:rsidRDefault="00A732F8" w:rsidP="00A732F8">
            <w:pPr>
              <w:rPr>
                <w:lang w:val="fi-FI"/>
              </w:rPr>
            </w:pPr>
            <w:r w:rsidRPr="00A732F8">
              <w:rPr>
                <w:lang w:val="fi-FI"/>
              </w:rPr>
              <w:t>500 m</w:t>
            </w:r>
          </w:p>
        </w:tc>
      </w:tr>
      <w:tr w:rsidR="00A732F8" w14:paraId="4DBF8542" w14:textId="77777777" w:rsidTr="00A732F8">
        <w:tc>
          <w:tcPr>
            <w:tcW w:w="4815" w:type="dxa"/>
          </w:tcPr>
          <w:p w14:paraId="33A8291E" w14:textId="77777777" w:rsidR="00A732F8" w:rsidRPr="009D1CBE" w:rsidRDefault="00A732F8" w:rsidP="00A732F8">
            <w:pPr>
              <w:rPr>
                <w:lang w:val="en-US"/>
              </w:rPr>
            </w:pPr>
            <w:r w:rsidRPr="009D1CBE">
              <w:rPr>
                <w:lang w:val="en-US"/>
              </w:rPr>
              <w:t>Pathloss exponent</w:t>
            </w:r>
          </w:p>
        </w:tc>
        <w:tc>
          <w:tcPr>
            <w:tcW w:w="4111" w:type="dxa"/>
          </w:tcPr>
          <w:p w14:paraId="553E2FE0" w14:textId="77777777" w:rsidR="00A732F8" w:rsidRPr="00A732F8" w:rsidRDefault="00A732F8" w:rsidP="00A732F8">
            <w:pPr>
              <w:rPr>
                <w:lang w:val="fi-FI"/>
              </w:rPr>
            </w:pPr>
            <w:r w:rsidRPr="00A732F8">
              <w:rPr>
                <w:lang w:val="fi-FI"/>
              </w:rPr>
              <w:t>3.76</w:t>
            </w:r>
          </w:p>
        </w:tc>
      </w:tr>
      <w:tr w:rsidR="00A732F8" w14:paraId="46E01DBC" w14:textId="77777777" w:rsidTr="00A732F8">
        <w:tc>
          <w:tcPr>
            <w:tcW w:w="4815" w:type="dxa"/>
          </w:tcPr>
          <w:p w14:paraId="4768097F" w14:textId="77777777" w:rsidR="00A732F8" w:rsidRPr="009D1CBE" w:rsidRDefault="00A732F8" w:rsidP="00A732F8">
            <w:pPr>
              <w:rPr>
                <w:lang w:val="en-US"/>
              </w:rPr>
            </w:pPr>
            <w:r w:rsidRPr="009D1CBE">
              <w:rPr>
                <w:lang w:val="en-US"/>
              </w:rPr>
              <w:t>Shadowing decor. distance</w:t>
            </w:r>
          </w:p>
        </w:tc>
        <w:tc>
          <w:tcPr>
            <w:tcW w:w="4111" w:type="dxa"/>
          </w:tcPr>
          <w:p w14:paraId="7D4122C7" w14:textId="77777777" w:rsidR="00A732F8" w:rsidRPr="00A732F8" w:rsidRDefault="00A732F8" w:rsidP="00A732F8">
            <w:pPr>
              <w:rPr>
                <w:lang w:val="fi-FI"/>
              </w:rPr>
            </w:pPr>
            <w:r w:rsidRPr="00A732F8">
              <w:rPr>
                <w:lang w:val="fi-FI"/>
              </w:rPr>
              <w:t>20 m</w:t>
            </w:r>
          </w:p>
        </w:tc>
      </w:tr>
      <w:tr w:rsidR="00A732F8" w14:paraId="4ED16DEB" w14:textId="77777777" w:rsidTr="00A732F8">
        <w:tc>
          <w:tcPr>
            <w:tcW w:w="4815" w:type="dxa"/>
          </w:tcPr>
          <w:p w14:paraId="1EE18F70" w14:textId="77777777" w:rsidR="00A732F8" w:rsidRPr="009D1CBE" w:rsidRDefault="00A732F8" w:rsidP="00A732F8">
            <w:pPr>
              <w:rPr>
                <w:lang w:val="en-US"/>
              </w:rPr>
            </w:pPr>
            <w:r w:rsidRPr="009D1CBE">
              <w:rPr>
                <w:lang w:val="en-US"/>
              </w:rPr>
              <w:t>Shadowing site correlation</w:t>
            </w:r>
          </w:p>
        </w:tc>
        <w:tc>
          <w:tcPr>
            <w:tcW w:w="4111" w:type="dxa"/>
          </w:tcPr>
          <w:p w14:paraId="4E4882DE" w14:textId="77777777" w:rsidR="00A732F8" w:rsidRDefault="00A732F8" w:rsidP="00A732F8">
            <w:r>
              <w:t>0.5</w:t>
            </w:r>
          </w:p>
        </w:tc>
      </w:tr>
      <w:tr w:rsidR="00A732F8" w14:paraId="67AE3808" w14:textId="77777777" w:rsidTr="00A732F8">
        <w:tc>
          <w:tcPr>
            <w:tcW w:w="4815" w:type="dxa"/>
          </w:tcPr>
          <w:p w14:paraId="5372A018" w14:textId="77777777" w:rsidR="00A732F8" w:rsidRDefault="00A732F8" w:rsidP="00A732F8">
            <w:r>
              <w:t>A3 for legacy handover</w:t>
            </w:r>
          </w:p>
        </w:tc>
        <w:tc>
          <w:tcPr>
            <w:tcW w:w="4111" w:type="dxa"/>
          </w:tcPr>
          <w:p w14:paraId="6F749CBF" w14:textId="77777777" w:rsidR="00A732F8" w:rsidRDefault="00A732F8" w:rsidP="00A732F8">
            <w:r>
              <w:t>TTT = 300 ms, offset = 3 dB</w:t>
            </w:r>
          </w:p>
        </w:tc>
      </w:tr>
      <w:tr w:rsidR="00A732F8" w14:paraId="68D6BC68" w14:textId="77777777" w:rsidTr="00A732F8">
        <w:tc>
          <w:tcPr>
            <w:tcW w:w="4815" w:type="dxa"/>
          </w:tcPr>
          <w:p w14:paraId="21A8736F" w14:textId="77777777" w:rsidR="00A732F8" w:rsidRDefault="00A732F8" w:rsidP="00A732F8">
            <w:r>
              <w:t>A3 for CHO cell preparation</w:t>
            </w:r>
          </w:p>
        </w:tc>
        <w:tc>
          <w:tcPr>
            <w:tcW w:w="4111" w:type="dxa"/>
          </w:tcPr>
          <w:p w14:paraId="56612BB6" w14:textId="77777777" w:rsidR="00A732F8" w:rsidRDefault="00A732F8" w:rsidP="00A732F8">
            <w:r>
              <w:t>TTT = 300 ms, offset = -2 dB</w:t>
            </w:r>
          </w:p>
        </w:tc>
      </w:tr>
      <w:tr w:rsidR="00A732F8" w14:paraId="175AB77E" w14:textId="77777777" w:rsidTr="00A732F8">
        <w:tc>
          <w:tcPr>
            <w:tcW w:w="4815" w:type="dxa"/>
          </w:tcPr>
          <w:p w14:paraId="1106D313" w14:textId="77777777" w:rsidR="00A732F8" w:rsidRDefault="00A732F8" w:rsidP="00A732F8">
            <w:r>
              <w:t>A3 for CHO cell access</w:t>
            </w:r>
          </w:p>
        </w:tc>
        <w:tc>
          <w:tcPr>
            <w:tcW w:w="4111" w:type="dxa"/>
          </w:tcPr>
          <w:p w14:paraId="4DDC4BF4" w14:textId="77777777" w:rsidR="00A732F8" w:rsidRDefault="00A732F8" w:rsidP="00A732F8">
            <w:r>
              <w:t>TTT = 300 ms, offset = 3 dB</w:t>
            </w:r>
          </w:p>
        </w:tc>
      </w:tr>
    </w:tbl>
    <w:p w14:paraId="0E3E2D2D" w14:textId="77777777" w:rsidR="00A732F8" w:rsidRPr="00A732F8" w:rsidRDefault="00A732F8" w:rsidP="00A732F8"/>
    <w:sectPr w:rsidR="00A732F8" w:rsidRPr="00A732F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C11DF" w14:textId="77777777" w:rsidR="00960C0B" w:rsidRDefault="00960C0B">
      <w:r>
        <w:separator/>
      </w:r>
    </w:p>
  </w:endnote>
  <w:endnote w:type="continuationSeparator" w:id="0">
    <w:p w14:paraId="496851E3" w14:textId="77777777" w:rsidR="00960C0B" w:rsidRDefault="00960C0B">
      <w:r>
        <w:continuationSeparator/>
      </w:r>
    </w:p>
  </w:endnote>
  <w:endnote w:type="continuationNotice" w:id="1">
    <w:p w14:paraId="731E488F" w14:textId="77777777" w:rsidR="0078166E" w:rsidRDefault="00781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7920E" w14:textId="77777777" w:rsidR="00C14634" w:rsidRDefault="00C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5F253" w14:textId="77777777" w:rsidR="00C14634" w:rsidRDefault="00C1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AB478" w14:textId="77777777" w:rsidR="00C14634" w:rsidRDefault="00C1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F936D" w14:textId="77777777" w:rsidR="00960C0B" w:rsidRDefault="00960C0B">
      <w:r>
        <w:separator/>
      </w:r>
    </w:p>
  </w:footnote>
  <w:footnote w:type="continuationSeparator" w:id="0">
    <w:p w14:paraId="09E9547C" w14:textId="77777777" w:rsidR="00960C0B" w:rsidRDefault="00960C0B">
      <w:r>
        <w:continuationSeparator/>
      </w:r>
    </w:p>
  </w:footnote>
  <w:footnote w:type="continuationNotice" w:id="1">
    <w:p w14:paraId="2EEB5080" w14:textId="77777777" w:rsidR="0078166E" w:rsidRDefault="00781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D8DF5" w14:textId="77777777" w:rsidR="00C14634" w:rsidRDefault="00C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FC637" w14:textId="77777777" w:rsidR="00C14634" w:rsidRDefault="00C1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C3A45" w14:textId="77777777" w:rsidR="00C14634" w:rsidRDefault="00C1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80DE2"/>
    <w:multiLevelType w:val="hybridMultilevel"/>
    <w:tmpl w:val="7A162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3B6458"/>
    <w:multiLevelType w:val="hybridMultilevel"/>
    <w:tmpl w:val="7AF68B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5606EC"/>
    <w:multiLevelType w:val="hybridMultilevel"/>
    <w:tmpl w:val="75582E6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95E2DFD"/>
    <w:multiLevelType w:val="hybridMultilevel"/>
    <w:tmpl w:val="EB663C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5041340"/>
    <w:multiLevelType w:val="hybridMultilevel"/>
    <w:tmpl w:val="0FC8C9EE"/>
    <w:lvl w:ilvl="0" w:tplc="ECB0BF4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F5066A"/>
    <w:multiLevelType w:val="hybridMultilevel"/>
    <w:tmpl w:val="49967EE6"/>
    <w:lvl w:ilvl="0" w:tplc="04090017">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3"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3D30E6"/>
    <w:multiLevelType w:val="hybridMultilevel"/>
    <w:tmpl w:val="F7229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41C72"/>
    <w:multiLevelType w:val="hybridMultilevel"/>
    <w:tmpl w:val="316417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6117229"/>
    <w:multiLevelType w:val="hybridMultilevel"/>
    <w:tmpl w:val="AFAE4F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8D43AE"/>
    <w:multiLevelType w:val="hybridMultilevel"/>
    <w:tmpl w:val="357647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3"/>
  </w:num>
  <w:num w:numId="7">
    <w:abstractNumId w:val="6"/>
  </w:num>
  <w:num w:numId="8">
    <w:abstractNumId w:val="4"/>
  </w:num>
  <w:num w:numId="9">
    <w:abstractNumId w:val="14"/>
  </w:num>
  <w:num w:numId="10">
    <w:abstractNumId w:val="1"/>
  </w:num>
  <w:num w:numId="11">
    <w:abstractNumId w:val="18"/>
  </w:num>
  <w:num w:numId="12">
    <w:abstractNumId w:val="15"/>
  </w:num>
  <w:num w:numId="13">
    <w:abstractNumId w:val="7"/>
  </w:num>
  <w:num w:numId="14">
    <w:abstractNumId w:val="16"/>
  </w:num>
  <w:num w:numId="15">
    <w:abstractNumId w:val="19"/>
  </w:num>
  <w:num w:numId="16">
    <w:abstractNumId w:val="8"/>
  </w:num>
  <w:num w:numId="17">
    <w:abstractNumId w:val="17"/>
  </w:num>
  <w:num w:numId="18">
    <w:abstractNumId w:val="3"/>
  </w:num>
  <w:num w:numId="19">
    <w:abstractNumId w:val="9"/>
  </w:num>
  <w:num w:numId="20">
    <w:abstractNumId w:val="1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05883"/>
    <w:rsid w:val="00015285"/>
    <w:rsid w:val="00024899"/>
    <w:rsid w:val="00033397"/>
    <w:rsid w:val="00040095"/>
    <w:rsid w:val="00065AE5"/>
    <w:rsid w:val="0007151E"/>
    <w:rsid w:val="00080512"/>
    <w:rsid w:val="00082754"/>
    <w:rsid w:val="000827EB"/>
    <w:rsid w:val="000843C2"/>
    <w:rsid w:val="00087247"/>
    <w:rsid w:val="0008792F"/>
    <w:rsid w:val="00090468"/>
    <w:rsid w:val="000A2CD0"/>
    <w:rsid w:val="000B039A"/>
    <w:rsid w:val="000B1215"/>
    <w:rsid w:val="000B7BCF"/>
    <w:rsid w:val="000C522B"/>
    <w:rsid w:val="000D58AB"/>
    <w:rsid w:val="000E212C"/>
    <w:rsid w:val="000E2AFC"/>
    <w:rsid w:val="000E6ABF"/>
    <w:rsid w:val="001168DC"/>
    <w:rsid w:val="00124312"/>
    <w:rsid w:val="00131158"/>
    <w:rsid w:val="00145075"/>
    <w:rsid w:val="001608D6"/>
    <w:rsid w:val="0016253B"/>
    <w:rsid w:val="0016357F"/>
    <w:rsid w:val="001741A0"/>
    <w:rsid w:val="001744BA"/>
    <w:rsid w:val="001806C5"/>
    <w:rsid w:val="001838BC"/>
    <w:rsid w:val="00187C43"/>
    <w:rsid w:val="00194CD0"/>
    <w:rsid w:val="001952C0"/>
    <w:rsid w:val="001965BE"/>
    <w:rsid w:val="001A1291"/>
    <w:rsid w:val="001A16A3"/>
    <w:rsid w:val="001A4032"/>
    <w:rsid w:val="001B49C9"/>
    <w:rsid w:val="001B5B80"/>
    <w:rsid w:val="001C7258"/>
    <w:rsid w:val="001D1C70"/>
    <w:rsid w:val="001F168B"/>
    <w:rsid w:val="001F4476"/>
    <w:rsid w:val="001F7831"/>
    <w:rsid w:val="00204045"/>
    <w:rsid w:val="00212D61"/>
    <w:rsid w:val="0022606D"/>
    <w:rsid w:val="00235C60"/>
    <w:rsid w:val="00235FCE"/>
    <w:rsid w:val="00245DC9"/>
    <w:rsid w:val="002466F3"/>
    <w:rsid w:val="002519F3"/>
    <w:rsid w:val="00253E77"/>
    <w:rsid w:val="0025633A"/>
    <w:rsid w:val="00265923"/>
    <w:rsid w:val="002747EC"/>
    <w:rsid w:val="00275FBC"/>
    <w:rsid w:val="00277A1E"/>
    <w:rsid w:val="00282CD9"/>
    <w:rsid w:val="002855BF"/>
    <w:rsid w:val="00297808"/>
    <w:rsid w:val="002B1D40"/>
    <w:rsid w:val="002B73B6"/>
    <w:rsid w:val="002C0CF6"/>
    <w:rsid w:val="002D676B"/>
    <w:rsid w:val="002E6A24"/>
    <w:rsid w:val="002E7B17"/>
    <w:rsid w:val="002F0D22"/>
    <w:rsid w:val="00303ED7"/>
    <w:rsid w:val="003172DC"/>
    <w:rsid w:val="00321F66"/>
    <w:rsid w:val="00323FEB"/>
    <w:rsid w:val="00325DC2"/>
    <w:rsid w:val="00326069"/>
    <w:rsid w:val="00341007"/>
    <w:rsid w:val="003420CA"/>
    <w:rsid w:val="0035462D"/>
    <w:rsid w:val="00371146"/>
    <w:rsid w:val="003821CB"/>
    <w:rsid w:val="003A3366"/>
    <w:rsid w:val="003B40AD"/>
    <w:rsid w:val="003C140E"/>
    <w:rsid w:val="003C4AFF"/>
    <w:rsid w:val="003C4E37"/>
    <w:rsid w:val="003C6DE2"/>
    <w:rsid w:val="003D5E33"/>
    <w:rsid w:val="003E16BE"/>
    <w:rsid w:val="003E3A31"/>
    <w:rsid w:val="003E41C6"/>
    <w:rsid w:val="003E4D4F"/>
    <w:rsid w:val="00401855"/>
    <w:rsid w:val="00404979"/>
    <w:rsid w:val="004163FD"/>
    <w:rsid w:val="00423EAB"/>
    <w:rsid w:val="00426338"/>
    <w:rsid w:val="00443714"/>
    <w:rsid w:val="00467A62"/>
    <w:rsid w:val="00471897"/>
    <w:rsid w:val="00477455"/>
    <w:rsid w:val="00491DB5"/>
    <w:rsid w:val="004A03DF"/>
    <w:rsid w:val="004B1451"/>
    <w:rsid w:val="004C0FEA"/>
    <w:rsid w:val="004C277E"/>
    <w:rsid w:val="004D3578"/>
    <w:rsid w:val="004D380D"/>
    <w:rsid w:val="004E1440"/>
    <w:rsid w:val="004E213A"/>
    <w:rsid w:val="004E477D"/>
    <w:rsid w:val="00500D7D"/>
    <w:rsid w:val="00503171"/>
    <w:rsid w:val="00506C28"/>
    <w:rsid w:val="005147B3"/>
    <w:rsid w:val="005179E0"/>
    <w:rsid w:val="00530683"/>
    <w:rsid w:val="00530994"/>
    <w:rsid w:val="00534DA0"/>
    <w:rsid w:val="00540DDA"/>
    <w:rsid w:val="00542542"/>
    <w:rsid w:val="00543E6C"/>
    <w:rsid w:val="00552A87"/>
    <w:rsid w:val="0056135C"/>
    <w:rsid w:val="00563F21"/>
    <w:rsid w:val="00565087"/>
    <w:rsid w:val="0056573F"/>
    <w:rsid w:val="005660EE"/>
    <w:rsid w:val="00575C19"/>
    <w:rsid w:val="005801CE"/>
    <w:rsid w:val="00582D93"/>
    <w:rsid w:val="00590376"/>
    <w:rsid w:val="00594CD7"/>
    <w:rsid w:val="005959E4"/>
    <w:rsid w:val="00597FAB"/>
    <w:rsid w:val="005C26D1"/>
    <w:rsid w:val="005C2C5F"/>
    <w:rsid w:val="005E6BFF"/>
    <w:rsid w:val="00607F85"/>
    <w:rsid w:val="00611566"/>
    <w:rsid w:val="0061333D"/>
    <w:rsid w:val="006172AA"/>
    <w:rsid w:val="00627F17"/>
    <w:rsid w:val="006310BD"/>
    <w:rsid w:val="00642B74"/>
    <w:rsid w:val="00646D99"/>
    <w:rsid w:val="006532CA"/>
    <w:rsid w:val="006553E5"/>
    <w:rsid w:val="00656910"/>
    <w:rsid w:val="00664653"/>
    <w:rsid w:val="00664DB4"/>
    <w:rsid w:val="0068518B"/>
    <w:rsid w:val="006B3ECF"/>
    <w:rsid w:val="006B6C69"/>
    <w:rsid w:val="006C0EBD"/>
    <w:rsid w:val="006C205E"/>
    <w:rsid w:val="006C66D8"/>
    <w:rsid w:val="006D1E24"/>
    <w:rsid w:val="006E0BBA"/>
    <w:rsid w:val="006E1417"/>
    <w:rsid w:val="006F3212"/>
    <w:rsid w:val="006F3A23"/>
    <w:rsid w:val="006F3BF2"/>
    <w:rsid w:val="006F6A2C"/>
    <w:rsid w:val="00710201"/>
    <w:rsid w:val="0071137C"/>
    <w:rsid w:val="00723232"/>
    <w:rsid w:val="007343F0"/>
    <w:rsid w:val="00734A5B"/>
    <w:rsid w:val="00736A1C"/>
    <w:rsid w:val="00744E76"/>
    <w:rsid w:val="007461CC"/>
    <w:rsid w:val="00757D40"/>
    <w:rsid w:val="0078018A"/>
    <w:rsid w:val="0078166E"/>
    <w:rsid w:val="00781F0F"/>
    <w:rsid w:val="0078727C"/>
    <w:rsid w:val="00787734"/>
    <w:rsid w:val="0079049D"/>
    <w:rsid w:val="00795C55"/>
    <w:rsid w:val="00796354"/>
    <w:rsid w:val="007A1378"/>
    <w:rsid w:val="007B18D8"/>
    <w:rsid w:val="007C095F"/>
    <w:rsid w:val="007C394F"/>
    <w:rsid w:val="007C48AC"/>
    <w:rsid w:val="007E713E"/>
    <w:rsid w:val="007F3728"/>
    <w:rsid w:val="008028A4"/>
    <w:rsid w:val="008063D8"/>
    <w:rsid w:val="0080646C"/>
    <w:rsid w:val="00807487"/>
    <w:rsid w:val="00813245"/>
    <w:rsid w:val="00831263"/>
    <w:rsid w:val="0083163B"/>
    <w:rsid w:val="00842DD5"/>
    <w:rsid w:val="0084673A"/>
    <w:rsid w:val="0085609E"/>
    <w:rsid w:val="008768CA"/>
    <w:rsid w:val="00877EF9"/>
    <w:rsid w:val="00880559"/>
    <w:rsid w:val="008B003D"/>
    <w:rsid w:val="008B5306"/>
    <w:rsid w:val="008C5172"/>
    <w:rsid w:val="008D64F8"/>
    <w:rsid w:val="008D7DFC"/>
    <w:rsid w:val="008E6BCB"/>
    <w:rsid w:val="008F0F9E"/>
    <w:rsid w:val="008F6A4D"/>
    <w:rsid w:val="008F71BE"/>
    <w:rsid w:val="0090201A"/>
    <w:rsid w:val="0090271F"/>
    <w:rsid w:val="00902DB9"/>
    <w:rsid w:val="0090466A"/>
    <w:rsid w:val="009110CA"/>
    <w:rsid w:val="00936071"/>
    <w:rsid w:val="00940212"/>
    <w:rsid w:val="00942EC2"/>
    <w:rsid w:val="009436E9"/>
    <w:rsid w:val="009465FB"/>
    <w:rsid w:val="00953B54"/>
    <w:rsid w:val="00960C0B"/>
    <w:rsid w:val="00961B32"/>
    <w:rsid w:val="009654D6"/>
    <w:rsid w:val="00970DB3"/>
    <w:rsid w:val="00972670"/>
    <w:rsid w:val="00974BB0"/>
    <w:rsid w:val="009778F2"/>
    <w:rsid w:val="00984A28"/>
    <w:rsid w:val="0098630D"/>
    <w:rsid w:val="0098653B"/>
    <w:rsid w:val="009A0AF3"/>
    <w:rsid w:val="009A11F8"/>
    <w:rsid w:val="009A3085"/>
    <w:rsid w:val="009A362C"/>
    <w:rsid w:val="009B07CD"/>
    <w:rsid w:val="009C0B83"/>
    <w:rsid w:val="009C19E9"/>
    <w:rsid w:val="009C58BC"/>
    <w:rsid w:val="009C6E73"/>
    <w:rsid w:val="009D1007"/>
    <w:rsid w:val="009D1CBE"/>
    <w:rsid w:val="009D691C"/>
    <w:rsid w:val="009E2862"/>
    <w:rsid w:val="009E4AD6"/>
    <w:rsid w:val="00A00EB0"/>
    <w:rsid w:val="00A020CF"/>
    <w:rsid w:val="00A079AD"/>
    <w:rsid w:val="00A10F02"/>
    <w:rsid w:val="00A15731"/>
    <w:rsid w:val="00A204CA"/>
    <w:rsid w:val="00A40F64"/>
    <w:rsid w:val="00A435FA"/>
    <w:rsid w:val="00A44600"/>
    <w:rsid w:val="00A4625D"/>
    <w:rsid w:val="00A53724"/>
    <w:rsid w:val="00A607BE"/>
    <w:rsid w:val="00A65124"/>
    <w:rsid w:val="00A732F8"/>
    <w:rsid w:val="00A74428"/>
    <w:rsid w:val="00A82346"/>
    <w:rsid w:val="00A86BF0"/>
    <w:rsid w:val="00A948E7"/>
    <w:rsid w:val="00A9671C"/>
    <w:rsid w:val="00AA13B5"/>
    <w:rsid w:val="00AA1553"/>
    <w:rsid w:val="00AB3B0D"/>
    <w:rsid w:val="00AB5AF7"/>
    <w:rsid w:val="00AB6720"/>
    <w:rsid w:val="00AE718E"/>
    <w:rsid w:val="00AF319A"/>
    <w:rsid w:val="00AF7E25"/>
    <w:rsid w:val="00B12B46"/>
    <w:rsid w:val="00B131FD"/>
    <w:rsid w:val="00B15449"/>
    <w:rsid w:val="00B24F59"/>
    <w:rsid w:val="00B26588"/>
    <w:rsid w:val="00B310EC"/>
    <w:rsid w:val="00B41C10"/>
    <w:rsid w:val="00B435D0"/>
    <w:rsid w:val="00B43835"/>
    <w:rsid w:val="00B44320"/>
    <w:rsid w:val="00B47FD1"/>
    <w:rsid w:val="00B516BB"/>
    <w:rsid w:val="00B60F6D"/>
    <w:rsid w:val="00B612FD"/>
    <w:rsid w:val="00B67957"/>
    <w:rsid w:val="00B73221"/>
    <w:rsid w:val="00B747EC"/>
    <w:rsid w:val="00B775EE"/>
    <w:rsid w:val="00B826A9"/>
    <w:rsid w:val="00B91014"/>
    <w:rsid w:val="00BC00FA"/>
    <w:rsid w:val="00BD1313"/>
    <w:rsid w:val="00BD6F75"/>
    <w:rsid w:val="00BE2569"/>
    <w:rsid w:val="00BF61A6"/>
    <w:rsid w:val="00BF7E56"/>
    <w:rsid w:val="00C00988"/>
    <w:rsid w:val="00C02760"/>
    <w:rsid w:val="00C11956"/>
    <w:rsid w:val="00C12B51"/>
    <w:rsid w:val="00C14634"/>
    <w:rsid w:val="00C1544D"/>
    <w:rsid w:val="00C222B6"/>
    <w:rsid w:val="00C24650"/>
    <w:rsid w:val="00C33079"/>
    <w:rsid w:val="00C60FFB"/>
    <w:rsid w:val="00C7288E"/>
    <w:rsid w:val="00C76C00"/>
    <w:rsid w:val="00C80730"/>
    <w:rsid w:val="00C80C73"/>
    <w:rsid w:val="00C83A13"/>
    <w:rsid w:val="00C853ED"/>
    <w:rsid w:val="00C86313"/>
    <w:rsid w:val="00C9068C"/>
    <w:rsid w:val="00C92967"/>
    <w:rsid w:val="00C93554"/>
    <w:rsid w:val="00CA3D0C"/>
    <w:rsid w:val="00CA4460"/>
    <w:rsid w:val="00CA654B"/>
    <w:rsid w:val="00CB077F"/>
    <w:rsid w:val="00CB1FF7"/>
    <w:rsid w:val="00CB392C"/>
    <w:rsid w:val="00CC2586"/>
    <w:rsid w:val="00CC2E4D"/>
    <w:rsid w:val="00CD4C7B"/>
    <w:rsid w:val="00CD61C9"/>
    <w:rsid w:val="00CE37B6"/>
    <w:rsid w:val="00CF0C74"/>
    <w:rsid w:val="00D07D05"/>
    <w:rsid w:val="00D10481"/>
    <w:rsid w:val="00D33418"/>
    <w:rsid w:val="00D44F98"/>
    <w:rsid w:val="00D54CE5"/>
    <w:rsid w:val="00D620AB"/>
    <w:rsid w:val="00D66F5B"/>
    <w:rsid w:val="00D738D6"/>
    <w:rsid w:val="00D80795"/>
    <w:rsid w:val="00D87E00"/>
    <w:rsid w:val="00D9134D"/>
    <w:rsid w:val="00D91C29"/>
    <w:rsid w:val="00D954D8"/>
    <w:rsid w:val="00D968A7"/>
    <w:rsid w:val="00D96D11"/>
    <w:rsid w:val="00DA008D"/>
    <w:rsid w:val="00DA3248"/>
    <w:rsid w:val="00DA7A03"/>
    <w:rsid w:val="00DB1818"/>
    <w:rsid w:val="00DC309B"/>
    <w:rsid w:val="00DC4DA2"/>
    <w:rsid w:val="00DC55E4"/>
    <w:rsid w:val="00DF4B4A"/>
    <w:rsid w:val="00DF657B"/>
    <w:rsid w:val="00E03E08"/>
    <w:rsid w:val="00E044C8"/>
    <w:rsid w:val="00E052CE"/>
    <w:rsid w:val="00E265D0"/>
    <w:rsid w:val="00E47123"/>
    <w:rsid w:val="00E56897"/>
    <w:rsid w:val="00E56904"/>
    <w:rsid w:val="00E62835"/>
    <w:rsid w:val="00E738AB"/>
    <w:rsid w:val="00E73AA0"/>
    <w:rsid w:val="00E74580"/>
    <w:rsid w:val="00E77645"/>
    <w:rsid w:val="00E779F8"/>
    <w:rsid w:val="00E77C6A"/>
    <w:rsid w:val="00E8332D"/>
    <w:rsid w:val="00E83697"/>
    <w:rsid w:val="00EA4CA8"/>
    <w:rsid w:val="00EB04AE"/>
    <w:rsid w:val="00EB19C1"/>
    <w:rsid w:val="00EB26C3"/>
    <w:rsid w:val="00EC4A25"/>
    <w:rsid w:val="00EC61BA"/>
    <w:rsid w:val="00EC7BB8"/>
    <w:rsid w:val="00ED13C9"/>
    <w:rsid w:val="00ED1DAD"/>
    <w:rsid w:val="00ED38B5"/>
    <w:rsid w:val="00EF5C27"/>
    <w:rsid w:val="00F00BC7"/>
    <w:rsid w:val="00F025A2"/>
    <w:rsid w:val="00F065C1"/>
    <w:rsid w:val="00F07250"/>
    <w:rsid w:val="00F07388"/>
    <w:rsid w:val="00F15CD9"/>
    <w:rsid w:val="00F2026E"/>
    <w:rsid w:val="00F20387"/>
    <w:rsid w:val="00F2210A"/>
    <w:rsid w:val="00F22A2D"/>
    <w:rsid w:val="00F23DCC"/>
    <w:rsid w:val="00F37743"/>
    <w:rsid w:val="00F50170"/>
    <w:rsid w:val="00F54A3D"/>
    <w:rsid w:val="00F653B8"/>
    <w:rsid w:val="00F71B89"/>
    <w:rsid w:val="00F71DA0"/>
    <w:rsid w:val="00F7353C"/>
    <w:rsid w:val="00F75A44"/>
    <w:rsid w:val="00F76CB5"/>
    <w:rsid w:val="00F76F8F"/>
    <w:rsid w:val="00F806B3"/>
    <w:rsid w:val="00F83E8E"/>
    <w:rsid w:val="00F91CB6"/>
    <w:rsid w:val="00F92E03"/>
    <w:rsid w:val="00F93350"/>
    <w:rsid w:val="00FA1266"/>
    <w:rsid w:val="00FA4F5D"/>
    <w:rsid w:val="00FB3D74"/>
    <w:rsid w:val="00FC1192"/>
    <w:rsid w:val="00FD4E6C"/>
    <w:rsid w:val="00FF4248"/>
    <w:rsid w:val="00FF55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DE771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character" w:customStyle="1" w:styleId="B1Char1">
    <w:name w:val="B1 Char1"/>
    <w:link w:val="B1"/>
    <w:locked/>
    <w:rsid w:val="004E1440"/>
    <w:rPr>
      <w:lang w:eastAsia="en-US"/>
    </w:rPr>
  </w:style>
  <w:style w:type="character" w:customStyle="1" w:styleId="B2Char">
    <w:name w:val="B2 Char"/>
    <w:link w:val="B2"/>
    <w:locked/>
    <w:rsid w:val="004E1440"/>
    <w:rPr>
      <w:lang w:eastAsia="en-US"/>
    </w:rPr>
  </w:style>
  <w:style w:type="paragraph" w:customStyle="1" w:styleId="Doc-text2">
    <w:name w:val="Doc-text2"/>
    <w:basedOn w:val="Normal"/>
    <w:link w:val="Doc-text2Char"/>
    <w:qFormat/>
    <w:rsid w:val="002E7B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E7B17"/>
    <w:rPr>
      <w:rFonts w:ascii="Arial" w:eastAsia="MS Mincho" w:hAnsi="Arial"/>
      <w:szCs w:val="24"/>
    </w:rPr>
  </w:style>
  <w:style w:type="table" w:styleId="TableGrid">
    <w:name w:val="Table Grid"/>
    <w:basedOn w:val="TableNormal"/>
    <w:rsid w:val="00A73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435F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3326">
      <w:bodyDiv w:val="1"/>
      <w:marLeft w:val="0"/>
      <w:marRight w:val="0"/>
      <w:marTop w:val="0"/>
      <w:marBottom w:val="0"/>
      <w:divBdr>
        <w:top w:val="none" w:sz="0" w:space="0" w:color="auto"/>
        <w:left w:val="none" w:sz="0" w:space="0" w:color="auto"/>
        <w:bottom w:val="none" w:sz="0" w:space="0" w:color="auto"/>
        <w:right w:val="none" w:sz="0" w:space="0" w:color="auto"/>
      </w:divBdr>
    </w:div>
    <w:div w:id="41098873">
      <w:bodyDiv w:val="1"/>
      <w:marLeft w:val="0"/>
      <w:marRight w:val="0"/>
      <w:marTop w:val="0"/>
      <w:marBottom w:val="0"/>
      <w:divBdr>
        <w:top w:val="none" w:sz="0" w:space="0" w:color="auto"/>
        <w:left w:val="none" w:sz="0" w:space="0" w:color="auto"/>
        <w:bottom w:val="none" w:sz="0" w:space="0" w:color="auto"/>
        <w:right w:val="none" w:sz="0" w:space="0" w:color="auto"/>
      </w:divBdr>
    </w:div>
    <w:div w:id="73666902">
      <w:bodyDiv w:val="1"/>
      <w:marLeft w:val="0"/>
      <w:marRight w:val="0"/>
      <w:marTop w:val="0"/>
      <w:marBottom w:val="0"/>
      <w:divBdr>
        <w:top w:val="none" w:sz="0" w:space="0" w:color="auto"/>
        <w:left w:val="none" w:sz="0" w:space="0" w:color="auto"/>
        <w:bottom w:val="none" w:sz="0" w:space="0" w:color="auto"/>
        <w:right w:val="none" w:sz="0" w:space="0" w:color="auto"/>
      </w:divBdr>
    </w:div>
    <w:div w:id="77335026">
      <w:bodyDiv w:val="1"/>
      <w:marLeft w:val="0"/>
      <w:marRight w:val="0"/>
      <w:marTop w:val="0"/>
      <w:marBottom w:val="0"/>
      <w:divBdr>
        <w:top w:val="none" w:sz="0" w:space="0" w:color="auto"/>
        <w:left w:val="none" w:sz="0" w:space="0" w:color="auto"/>
        <w:bottom w:val="none" w:sz="0" w:space="0" w:color="auto"/>
        <w:right w:val="none" w:sz="0" w:space="0" w:color="auto"/>
      </w:divBdr>
    </w:div>
    <w:div w:id="105275449">
      <w:bodyDiv w:val="1"/>
      <w:marLeft w:val="0"/>
      <w:marRight w:val="0"/>
      <w:marTop w:val="0"/>
      <w:marBottom w:val="0"/>
      <w:divBdr>
        <w:top w:val="none" w:sz="0" w:space="0" w:color="auto"/>
        <w:left w:val="none" w:sz="0" w:space="0" w:color="auto"/>
        <w:bottom w:val="none" w:sz="0" w:space="0" w:color="auto"/>
        <w:right w:val="none" w:sz="0" w:space="0" w:color="auto"/>
      </w:divBdr>
    </w:div>
    <w:div w:id="174686056">
      <w:bodyDiv w:val="1"/>
      <w:marLeft w:val="0"/>
      <w:marRight w:val="0"/>
      <w:marTop w:val="0"/>
      <w:marBottom w:val="0"/>
      <w:divBdr>
        <w:top w:val="none" w:sz="0" w:space="0" w:color="auto"/>
        <w:left w:val="none" w:sz="0" w:space="0" w:color="auto"/>
        <w:bottom w:val="none" w:sz="0" w:space="0" w:color="auto"/>
        <w:right w:val="none" w:sz="0" w:space="0" w:color="auto"/>
      </w:divBdr>
    </w:div>
    <w:div w:id="205070350">
      <w:bodyDiv w:val="1"/>
      <w:marLeft w:val="0"/>
      <w:marRight w:val="0"/>
      <w:marTop w:val="0"/>
      <w:marBottom w:val="0"/>
      <w:divBdr>
        <w:top w:val="none" w:sz="0" w:space="0" w:color="auto"/>
        <w:left w:val="none" w:sz="0" w:space="0" w:color="auto"/>
        <w:bottom w:val="none" w:sz="0" w:space="0" w:color="auto"/>
        <w:right w:val="none" w:sz="0" w:space="0" w:color="auto"/>
      </w:divBdr>
    </w:div>
    <w:div w:id="277152046">
      <w:bodyDiv w:val="1"/>
      <w:marLeft w:val="0"/>
      <w:marRight w:val="0"/>
      <w:marTop w:val="0"/>
      <w:marBottom w:val="0"/>
      <w:divBdr>
        <w:top w:val="none" w:sz="0" w:space="0" w:color="auto"/>
        <w:left w:val="none" w:sz="0" w:space="0" w:color="auto"/>
        <w:bottom w:val="none" w:sz="0" w:space="0" w:color="auto"/>
        <w:right w:val="none" w:sz="0" w:space="0" w:color="auto"/>
      </w:divBdr>
    </w:div>
    <w:div w:id="292176469">
      <w:bodyDiv w:val="1"/>
      <w:marLeft w:val="0"/>
      <w:marRight w:val="0"/>
      <w:marTop w:val="0"/>
      <w:marBottom w:val="0"/>
      <w:divBdr>
        <w:top w:val="none" w:sz="0" w:space="0" w:color="auto"/>
        <w:left w:val="none" w:sz="0" w:space="0" w:color="auto"/>
        <w:bottom w:val="none" w:sz="0" w:space="0" w:color="auto"/>
        <w:right w:val="none" w:sz="0" w:space="0" w:color="auto"/>
      </w:divBdr>
    </w:div>
    <w:div w:id="306400330">
      <w:bodyDiv w:val="1"/>
      <w:marLeft w:val="0"/>
      <w:marRight w:val="0"/>
      <w:marTop w:val="0"/>
      <w:marBottom w:val="0"/>
      <w:divBdr>
        <w:top w:val="none" w:sz="0" w:space="0" w:color="auto"/>
        <w:left w:val="none" w:sz="0" w:space="0" w:color="auto"/>
        <w:bottom w:val="none" w:sz="0" w:space="0" w:color="auto"/>
        <w:right w:val="none" w:sz="0" w:space="0" w:color="auto"/>
      </w:divBdr>
    </w:div>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658078407">
      <w:bodyDiv w:val="1"/>
      <w:marLeft w:val="0"/>
      <w:marRight w:val="0"/>
      <w:marTop w:val="0"/>
      <w:marBottom w:val="0"/>
      <w:divBdr>
        <w:top w:val="none" w:sz="0" w:space="0" w:color="auto"/>
        <w:left w:val="none" w:sz="0" w:space="0" w:color="auto"/>
        <w:bottom w:val="none" w:sz="0" w:space="0" w:color="auto"/>
        <w:right w:val="none" w:sz="0" w:space="0" w:color="auto"/>
      </w:divBdr>
    </w:div>
    <w:div w:id="675613521">
      <w:bodyDiv w:val="1"/>
      <w:marLeft w:val="0"/>
      <w:marRight w:val="0"/>
      <w:marTop w:val="0"/>
      <w:marBottom w:val="0"/>
      <w:divBdr>
        <w:top w:val="none" w:sz="0" w:space="0" w:color="auto"/>
        <w:left w:val="none" w:sz="0" w:space="0" w:color="auto"/>
        <w:bottom w:val="none" w:sz="0" w:space="0" w:color="auto"/>
        <w:right w:val="none" w:sz="0" w:space="0" w:color="auto"/>
      </w:divBdr>
    </w:div>
    <w:div w:id="703284721">
      <w:bodyDiv w:val="1"/>
      <w:marLeft w:val="0"/>
      <w:marRight w:val="0"/>
      <w:marTop w:val="0"/>
      <w:marBottom w:val="0"/>
      <w:divBdr>
        <w:top w:val="none" w:sz="0" w:space="0" w:color="auto"/>
        <w:left w:val="none" w:sz="0" w:space="0" w:color="auto"/>
        <w:bottom w:val="none" w:sz="0" w:space="0" w:color="auto"/>
        <w:right w:val="none" w:sz="0" w:space="0" w:color="auto"/>
      </w:divBdr>
    </w:div>
    <w:div w:id="814756165">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880047852">
      <w:bodyDiv w:val="1"/>
      <w:marLeft w:val="0"/>
      <w:marRight w:val="0"/>
      <w:marTop w:val="0"/>
      <w:marBottom w:val="0"/>
      <w:divBdr>
        <w:top w:val="none" w:sz="0" w:space="0" w:color="auto"/>
        <w:left w:val="none" w:sz="0" w:space="0" w:color="auto"/>
        <w:bottom w:val="none" w:sz="0" w:space="0" w:color="auto"/>
        <w:right w:val="none" w:sz="0" w:space="0" w:color="auto"/>
      </w:divBdr>
    </w:div>
    <w:div w:id="887957979">
      <w:bodyDiv w:val="1"/>
      <w:marLeft w:val="0"/>
      <w:marRight w:val="0"/>
      <w:marTop w:val="0"/>
      <w:marBottom w:val="0"/>
      <w:divBdr>
        <w:top w:val="none" w:sz="0" w:space="0" w:color="auto"/>
        <w:left w:val="none" w:sz="0" w:space="0" w:color="auto"/>
        <w:bottom w:val="none" w:sz="0" w:space="0" w:color="auto"/>
        <w:right w:val="none" w:sz="0" w:space="0" w:color="auto"/>
      </w:divBdr>
    </w:div>
    <w:div w:id="891698238">
      <w:bodyDiv w:val="1"/>
      <w:marLeft w:val="0"/>
      <w:marRight w:val="0"/>
      <w:marTop w:val="0"/>
      <w:marBottom w:val="0"/>
      <w:divBdr>
        <w:top w:val="none" w:sz="0" w:space="0" w:color="auto"/>
        <w:left w:val="none" w:sz="0" w:space="0" w:color="auto"/>
        <w:bottom w:val="none" w:sz="0" w:space="0" w:color="auto"/>
        <w:right w:val="none" w:sz="0" w:space="0" w:color="auto"/>
      </w:divBdr>
    </w:div>
    <w:div w:id="1098329994">
      <w:bodyDiv w:val="1"/>
      <w:marLeft w:val="0"/>
      <w:marRight w:val="0"/>
      <w:marTop w:val="0"/>
      <w:marBottom w:val="0"/>
      <w:divBdr>
        <w:top w:val="none" w:sz="0" w:space="0" w:color="auto"/>
        <w:left w:val="none" w:sz="0" w:space="0" w:color="auto"/>
        <w:bottom w:val="none" w:sz="0" w:space="0" w:color="auto"/>
        <w:right w:val="none" w:sz="0" w:space="0" w:color="auto"/>
      </w:divBdr>
    </w:div>
    <w:div w:id="1137378477">
      <w:bodyDiv w:val="1"/>
      <w:marLeft w:val="0"/>
      <w:marRight w:val="0"/>
      <w:marTop w:val="0"/>
      <w:marBottom w:val="0"/>
      <w:divBdr>
        <w:top w:val="none" w:sz="0" w:space="0" w:color="auto"/>
        <w:left w:val="none" w:sz="0" w:space="0" w:color="auto"/>
        <w:bottom w:val="none" w:sz="0" w:space="0" w:color="auto"/>
        <w:right w:val="none" w:sz="0" w:space="0" w:color="auto"/>
      </w:divBdr>
    </w:div>
    <w:div w:id="1166362673">
      <w:bodyDiv w:val="1"/>
      <w:marLeft w:val="0"/>
      <w:marRight w:val="0"/>
      <w:marTop w:val="0"/>
      <w:marBottom w:val="0"/>
      <w:divBdr>
        <w:top w:val="none" w:sz="0" w:space="0" w:color="auto"/>
        <w:left w:val="none" w:sz="0" w:space="0" w:color="auto"/>
        <w:bottom w:val="none" w:sz="0" w:space="0" w:color="auto"/>
        <w:right w:val="none" w:sz="0" w:space="0" w:color="auto"/>
      </w:divBdr>
    </w:div>
    <w:div w:id="1242835016">
      <w:bodyDiv w:val="1"/>
      <w:marLeft w:val="0"/>
      <w:marRight w:val="0"/>
      <w:marTop w:val="0"/>
      <w:marBottom w:val="0"/>
      <w:divBdr>
        <w:top w:val="none" w:sz="0" w:space="0" w:color="auto"/>
        <w:left w:val="none" w:sz="0" w:space="0" w:color="auto"/>
        <w:bottom w:val="none" w:sz="0" w:space="0" w:color="auto"/>
        <w:right w:val="none" w:sz="0" w:space="0" w:color="auto"/>
      </w:divBdr>
    </w:div>
    <w:div w:id="1296987403">
      <w:bodyDiv w:val="1"/>
      <w:marLeft w:val="0"/>
      <w:marRight w:val="0"/>
      <w:marTop w:val="0"/>
      <w:marBottom w:val="0"/>
      <w:divBdr>
        <w:top w:val="none" w:sz="0" w:space="0" w:color="auto"/>
        <w:left w:val="none" w:sz="0" w:space="0" w:color="auto"/>
        <w:bottom w:val="none" w:sz="0" w:space="0" w:color="auto"/>
        <w:right w:val="none" w:sz="0" w:space="0" w:color="auto"/>
      </w:divBdr>
    </w:div>
    <w:div w:id="1569997978">
      <w:bodyDiv w:val="1"/>
      <w:marLeft w:val="0"/>
      <w:marRight w:val="0"/>
      <w:marTop w:val="0"/>
      <w:marBottom w:val="0"/>
      <w:divBdr>
        <w:top w:val="none" w:sz="0" w:space="0" w:color="auto"/>
        <w:left w:val="none" w:sz="0" w:space="0" w:color="auto"/>
        <w:bottom w:val="none" w:sz="0" w:space="0" w:color="auto"/>
        <w:right w:val="none" w:sz="0" w:space="0" w:color="auto"/>
      </w:divBdr>
    </w:div>
    <w:div w:id="1600021465">
      <w:bodyDiv w:val="1"/>
      <w:marLeft w:val="0"/>
      <w:marRight w:val="0"/>
      <w:marTop w:val="0"/>
      <w:marBottom w:val="0"/>
      <w:divBdr>
        <w:top w:val="none" w:sz="0" w:space="0" w:color="auto"/>
        <w:left w:val="none" w:sz="0" w:space="0" w:color="auto"/>
        <w:bottom w:val="none" w:sz="0" w:space="0" w:color="auto"/>
        <w:right w:val="none" w:sz="0" w:space="0" w:color="auto"/>
      </w:divBdr>
    </w:div>
    <w:div w:id="1649286063">
      <w:bodyDiv w:val="1"/>
      <w:marLeft w:val="0"/>
      <w:marRight w:val="0"/>
      <w:marTop w:val="0"/>
      <w:marBottom w:val="0"/>
      <w:divBdr>
        <w:top w:val="none" w:sz="0" w:space="0" w:color="auto"/>
        <w:left w:val="none" w:sz="0" w:space="0" w:color="auto"/>
        <w:bottom w:val="none" w:sz="0" w:space="0" w:color="auto"/>
        <w:right w:val="none" w:sz="0" w:space="0" w:color="auto"/>
      </w:divBdr>
    </w:div>
    <w:div w:id="1653290114">
      <w:bodyDiv w:val="1"/>
      <w:marLeft w:val="0"/>
      <w:marRight w:val="0"/>
      <w:marTop w:val="0"/>
      <w:marBottom w:val="0"/>
      <w:divBdr>
        <w:top w:val="none" w:sz="0" w:space="0" w:color="auto"/>
        <w:left w:val="none" w:sz="0" w:space="0" w:color="auto"/>
        <w:bottom w:val="none" w:sz="0" w:space="0" w:color="auto"/>
        <w:right w:val="none" w:sz="0" w:space="0" w:color="auto"/>
      </w:divBdr>
    </w:div>
    <w:div w:id="1695376846">
      <w:bodyDiv w:val="1"/>
      <w:marLeft w:val="0"/>
      <w:marRight w:val="0"/>
      <w:marTop w:val="0"/>
      <w:marBottom w:val="0"/>
      <w:divBdr>
        <w:top w:val="none" w:sz="0" w:space="0" w:color="auto"/>
        <w:left w:val="none" w:sz="0" w:space="0" w:color="auto"/>
        <w:bottom w:val="none" w:sz="0" w:space="0" w:color="auto"/>
        <w:right w:val="none" w:sz="0" w:space="0" w:color="auto"/>
      </w:divBdr>
    </w:div>
    <w:div w:id="1715545684">
      <w:bodyDiv w:val="1"/>
      <w:marLeft w:val="0"/>
      <w:marRight w:val="0"/>
      <w:marTop w:val="0"/>
      <w:marBottom w:val="0"/>
      <w:divBdr>
        <w:top w:val="none" w:sz="0" w:space="0" w:color="auto"/>
        <w:left w:val="none" w:sz="0" w:space="0" w:color="auto"/>
        <w:bottom w:val="none" w:sz="0" w:space="0" w:color="auto"/>
        <w:right w:val="none" w:sz="0" w:space="0" w:color="auto"/>
      </w:divBdr>
    </w:div>
    <w:div w:id="1774277739">
      <w:bodyDiv w:val="1"/>
      <w:marLeft w:val="0"/>
      <w:marRight w:val="0"/>
      <w:marTop w:val="0"/>
      <w:marBottom w:val="0"/>
      <w:divBdr>
        <w:top w:val="none" w:sz="0" w:space="0" w:color="auto"/>
        <w:left w:val="none" w:sz="0" w:space="0" w:color="auto"/>
        <w:bottom w:val="none" w:sz="0" w:space="0" w:color="auto"/>
        <w:right w:val="none" w:sz="0" w:space="0" w:color="auto"/>
      </w:divBdr>
    </w:div>
    <w:div w:id="1847330460">
      <w:bodyDiv w:val="1"/>
      <w:marLeft w:val="0"/>
      <w:marRight w:val="0"/>
      <w:marTop w:val="0"/>
      <w:marBottom w:val="0"/>
      <w:divBdr>
        <w:top w:val="none" w:sz="0" w:space="0" w:color="auto"/>
        <w:left w:val="none" w:sz="0" w:space="0" w:color="auto"/>
        <w:bottom w:val="none" w:sz="0" w:space="0" w:color="auto"/>
        <w:right w:val="none" w:sz="0" w:space="0" w:color="auto"/>
      </w:divBdr>
    </w:div>
    <w:div w:id="1886404885">
      <w:bodyDiv w:val="1"/>
      <w:marLeft w:val="0"/>
      <w:marRight w:val="0"/>
      <w:marTop w:val="0"/>
      <w:marBottom w:val="0"/>
      <w:divBdr>
        <w:top w:val="none" w:sz="0" w:space="0" w:color="auto"/>
        <w:left w:val="none" w:sz="0" w:space="0" w:color="auto"/>
        <w:bottom w:val="none" w:sz="0" w:space="0" w:color="auto"/>
        <w:right w:val="none" w:sz="0" w:space="0" w:color="auto"/>
      </w:divBdr>
    </w:div>
    <w:div w:id="1954172309">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 w:id="2056465969">
      <w:bodyDiv w:val="1"/>
      <w:marLeft w:val="0"/>
      <w:marRight w:val="0"/>
      <w:marTop w:val="0"/>
      <w:marBottom w:val="0"/>
      <w:divBdr>
        <w:top w:val="none" w:sz="0" w:space="0" w:color="auto"/>
        <w:left w:val="none" w:sz="0" w:space="0" w:color="auto"/>
        <w:bottom w:val="none" w:sz="0" w:space="0" w:color="auto"/>
        <w:right w:val="none" w:sz="0" w:space="0" w:color="auto"/>
      </w:divBdr>
    </w:div>
    <w:div w:id="20655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5AIRPNAIUNRU-859666464-1175</_dlc_DocId>
    <_dlc_DocIdUrl xmlns="71c5aaf6-e6ce-465b-b873-5148d2a4c105">
      <Url>https://nokia.sharepoint.com/sites/c5g/e2earch/_layouts/15/DocIdRedir.aspx?ID=5AIRPNAIUNRU-859666464-1175</Url>
      <Description>5AIRPNAIUNRU-859666464-1175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7F424-4AE6-461D-B4E0-B8993A7C01A1}">
  <ds:schemaRefs>
    <ds:schemaRef ds:uri="http://schemas.microsoft.com/sharepoint/events"/>
  </ds:schemaRefs>
</ds:datastoreItem>
</file>

<file path=customXml/itemProps2.xml><?xml version="1.0" encoding="utf-8"?>
<ds:datastoreItem xmlns:ds="http://schemas.openxmlformats.org/officeDocument/2006/customXml" ds:itemID="{9E63E2FF-E6CD-428D-9059-F27E45BC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EE22F5-0F6C-45A0-9B48-516ADFD840C7}">
  <ds:schemaRefs>
    <ds:schemaRef ds:uri="71c5aaf6-e6ce-465b-b873-5148d2a4c105"/>
    <ds:schemaRef ds:uri="http://purl.org/dc/dcmitype/"/>
    <ds:schemaRef ds:uri="a3840f4f-04be-43d1-b2ef-6ff1382503c7"/>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83f22d2f-d16e-4be6-ad4f-29fa0b067c3c"/>
    <ds:schemaRef ds:uri="3b34c8f0-1ef5-4d1e-bb66-517ce7fe7356"/>
    <ds:schemaRef ds:uri="http://www.w3.org/XML/1998/namespace"/>
    <ds:schemaRef ds:uri="http://purl.org/dc/elements/1.1/"/>
  </ds:schemaRefs>
</ds:datastoreItem>
</file>

<file path=customXml/itemProps4.xml><?xml version="1.0" encoding="utf-8"?>
<ds:datastoreItem xmlns:ds="http://schemas.openxmlformats.org/officeDocument/2006/customXml" ds:itemID="{7156D1A3-1337-4F8C-8BBB-545E9C01D7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194</TotalTime>
  <Pages>4</Pages>
  <Words>1776</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12</cp:revision>
  <dcterms:created xsi:type="dcterms:W3CDTF">2018-01-09T13:42:00Z</dcterms:created>
  <dcterms:modified xsi:type="dcterms:W3CDTF">2018-01-11T17:15:00Z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70e54c4f-0d1f-454d-9dc8-bc762f411af1</vt:lpwstr>
  </property>
</Properties>
</file>